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VT-ID248241 (Brandenburg) — Schlussvorschriften</w:t>
      </w:r>
    </w:p>
    <w:p>
      <w:r>
        <w:rPr>
          <w:color w:val="555555"/>
          <w:sz w:val="18"/>
        </w:rPr>
        <w:t xml:space="preserve">Staatsvertrag über die Hochschulzulassung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1 Dieser Staatsvertrag tritt am 1. Tag des Monats in Kraft, der auf den Monat folgt, in dem die letzte Ratifikationsurkunde bei der Staatskanzlei des Sitzlandes der Stiftung hinterlegt ist. 2 Er findet erstmals auf das nach seinem Inkrafttreten unmittelbar nachfolgende Vergabeverfahren, frühestens jedoch auf das Vergabeverfahren zum Sommersemester 2020, Anwendung. 3 Der Staatsvertrag über die Errichtung einer gemeinsamen Einrichtung für Hochschulzulassung vom 5. Juni 2008 tritt mit Abschluss des Vergabeverfahrens außer Kraft, das dem Vergabeverfahren nach Satz 2 vorangeht.</w:t>
      </w:r>
    </w:p>
    <w:p>
      <w:r>
        <w:t xml:space="preserve">(2) Dieser Staatsvertrag kann von jedem Land durch schriftliche Erklärung gegenüber den übrigen vertragschließenden Ländern zum Schluss eines Kalenderjahres mit einer Frist von einem Jahr gekündigt werden.</w:t>
      </w:r>
    </w:p>
    <w:p>
      <w:r>
        <w:t xml:space="preserve">(3) 1 Nach Außerkrafttreten dieses Staatsvertrages ist die Stiftung aufzulösen. 2 Bedienstete, die nach Auflösung der Zentralstelle der Stiftung zugewiesen oder von dieser übernommen wurden und die nicht durch Kündigung entlassen werden können, sind nach Möglichkeit von den Ländern in geeignete Verwaltungsbereiche zu übernehmen. 3 Die Vorschriften des Sitzlandes über die beamtenrechtlichen Folgen bei Auflösung von Behörden bleiben unberührt. 4 Die Länder sind verpflichtet, dem Sitzland alle in Ausführung dieses Staatsvertrages entstehenden Aufwendungen für Verpflichtungen, die über das Ende dieses Staatsvertrages hinaus bestehen bleiben, anteilig nach Maßgabe des Königsteiner Schlüssels zu erstatten. 5 Über die Verwendung des von der Stiftung von der Zentralstelle übernommenen Vermögens beschließen die Kultusministerkonferenz und die Finanzministerkonferenz der Länder mit einer Mehrheit von jeweils zwei Dritteln der Stimmen.</w:t>
      </w:r>
    </w:p>
    <w:p>
      <w:r>
        <w:t xml:space="preserve">Für das Land Baden-Württemberg</w:t>
      </w:r>
    </w:p>
    <w:p>
      <w:r>
        <w:t xml:space="preserve">Stuttgart, den 4.4.2019</w:t>
      </w:r>
    </w:p>
    <w:p>
      <w:r>
        <w:t xml:space="preserve">Winfried Kretschmann</w:t>
      </w:r>
    </w:p>
    <w:p>
      <w:r>
        <w:t xml:space="preserve">Für das Land Bayern</w:t>
      </w:r>
    </w:p>
    <w:p>
      <w:r>
        <w:t xml:space="preserve">Berlin, den 21.03.2019</w:t>
      </w:r>
    </w:p>
    <w:p>
      <w:r>
        <w:t xml:space="preserve">Markus Söder</w:t>
      </w:r>
    </w:p>
    <w:p>
      <w:r>
        <w:t xml:space="preserve">Für das Land Berlin</w:t>
      </w:r>
    </w:p>
    <w:p>
      <w:r>
        <w:t xml:space="preserve">Berlin, den 21.03.2019</w:t>
      </w:r>
    </w:p>
    <w:p>
      <w:r>
        <w:t xml:space="preserve">Michael Müller</w:t>
      </w:r>
    </w:p>
    <w:p>
      <w:r>
        <w:t xml:space="preserve">Für das Land Brandenburg</w:t>
      </w:r>
    </w:p>
    <w:p>
      <w:r>
        <w:t xml:space="preserve">Berlin, den 21.03.2019</w:t>
      </w:r>
    </w:p>
    <w:p>
      <w:r>
        <w:t xml:space="preserve">Dietmar Woidke</w:t>
      </w:r>
    </w:p>
    <w:p>
      <w:r>
        <w:t xml:space="preserve">Für die Freie Hansestadt Bremen</w:t>
      </w:r>
    </w:p>
    <w:p>
      <w:r>
        <w:t xml:space="preserve">Berlin, den 21.03.2019</w:t>
      </w:r>
    </w:p>
    <w:p>
      <w:r>
        <w:t xml:space="preserve">Carsten Sieling</w:t>
      </w:r>
    </w:p>
    <w:p>
      <w:r>
        <w:t xml:space="preserve">Für die Freie und Hansestadt Hamburg</w:t>
      </w:r>
    </w:p>
    <w:p>
      <w:r>
        <w:t xml:space="preserve">Berlin, den 21.03.2019</w:t>
      </w:r>
    </w:p>
    <w:p>
      <w:r>
        <w:t xml:space="preserve">Peter Tschentscher</w:t>
      </w:r>
    </w:p>
    <w:p>
      <w:r>
        <w:t xml:space="preserve">Für das Land Hessen</w:t>
      </w:r>
    </w:p>
    <w:p>
      <w:r>
        <w:t xml:space="preserve">Wiesbaden, den 27.03.2019</w:t>
      </w:r>
    </w:p>
    <w:p>
      <w:r>
        <w:t xml:space="preserve">Volker Bouffier</w:t>
      </w:r>
    </w:p>
    <w:p>
      <w:r>
        <w:t xml:space="preserve">Für das Land Mecklenburg-Vorpommern</w:t>
      </w:r>
    </w:p>
    <w:p>
      <w:r>
        <w:t xml:space="preserve">Berlin, den 21.03.2019</w:t>
      </w:r>
    </w:p>
    <w:p>
      <w:r>
        <w:t xml:space="preserve">Manuela Schwesig</w:t>
      </w:r>
    </w:p>
    <w:p>
      <w:r>
        <w:t xml:space="preserve">Für das Land Niedersachsen</w:t>
      </w:r>
    </w:p>
    <w:p>
      <w:r>
        <w:t xml:space="preserve">Berlin, den 21.03.2019</w:t>
      </w:r>
    </w:p>
    <w:p>
      <w:r>
        <w:t xml:space="preserve">Stephan Weil</w:t>
      </w:r>
    </w:p>
    <w:p>
      <w:r>
        <w:t xml:space="preserve">Für das Land Nordrhein-Westfalen</w:t>
      </w:r>
    </w:p>
    <w:p>
      <w:r>
        <w:t xml:space="preserve">Berlin, den 21.03.2019</w:t>
      </w:r>
    </w:p>
    <w:p>
      <w:r>
        <w:t xml:space="preserve">Armin Laschet</w:t>
      </w:r>
    </w:p>
    <w:p>
      <w:r>
        <w:t xml:space="preserve">Für das Land Rheinland-Pfalz</w:t>
      </w:r>
    </w:p>
    <w:p>
      <w:r>
        <w:t xml:space="preserve">Berlin, den 21.03.2019</w:t>
      </w:r>
    </w:p>
    <w:p>
      <w:r>
        <w:t xml:space="preserve">Malu Dreyer</w:t>
      </w:r>
    </w:p>
    <w:p>
      <w:r>
        <w:t xml:space="preserve">Für das Saarland</w:t>
      </w:r>
    </w:p>
    <w:p>
      <w:r>
        <w:t xml:space="preserve">Berlin, den 21.03.2019</w:t>
      </w:r>
    </w:p>
    <w:p>
      <w:r>
        <w:t xml:space="preserve">Tobias Hans</w:t>
      </w:r>
    </w:p>
    <w:p>
      <w:r>
        <w:t xml:space="preserve">Für den Freistaat Sachsen</w:t>
      </w:r>
    </w:p>
    <w:p>
      <w:r>
        <w:t xml:space="preserve">Berlin, den 21.03.2019</w:t>
      </w:r>
    </w:p>
    <w:p>
      <w:r>
        <w:t xml:space="preserve">Michael Kretschmer</w:t>
      </w:r>
    </w:p>
    <w:p>
      <w:r>
        <w:t xml:space="preserve">Für das Land Sachsen-Anhalt</w:t>
      </w:r>
    </w:p>
    <w:p>
      <w:r>
        <w:t xml:space="preserve">Berlin, den 21.03.2019</w:t>
      </w:r>
    </w:p>
    <w:p>
      <w:r>
        <w:t xml:space="preserve">Reiner Haseloff</w:t>
      </w:r>
    </w:p>
    <w:p>
      <w:r>
        <w:t xml:space="preserve">Für das Land Schleswig-Holstein</w:t>
      </w:r>
    </w:p>
    <w:p>
      <w:r>
        <w:t xml:space="preserve">Berlin, den 21.03.2019</w:t>
      </w:r>
    </w:p>
    <w:p>
      <w:r>
        <w:t xml:space="preserve">Daniel Günther</w:t>
      </w:r>
    </w:p>
    <w:p>
      <w:r>
        <w:t xml:space="preserve">Für das Land Thüringen</w:t>
      </w:r>
    </w:p>
    <w:p>
      <w:r>
        <w:t xml:space="preserve">Berlin, den 21.03.2019</w:t>
      </w:r>
    </w:p>
    <w:p>
      <w:r>
        <w:t xml:space="preserve">Bodo Ramelow</w:t>
      </w:r>
    </w:p>
    <w:p>
      <w:r>
        <w:t xml:space="preserve">zum Gesetz</w:t>
      </w:r>
    </w:p>
    <w:p>
      <w:r>
        <w:rPr>
          <w:color w:val="555555"/>
          <w:sz w:val="17"/>
        </w:rPr>
        <w:t xml:space="preserve">Zitiervorschlag: Art 19 VT-ID248241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https://recht.nulegal.eu/gesetze/VT-ID248241/19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