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VT-ID248211 (Brandenburg) — Kündigung</w:t>
      </w:r>
    </w:p>
    <w:p>
      <w:r>
        <w:rPr>
          <w:color w:val="555555"/>
          <w:sz w:val="18"/>
        </w:rPr>
        <w:t xml:space="preserve">Staatsvertrag zwischen dem Land Berlin und dem Land Brandenburg über die Freistellung von ehrenamtlich Engagierten in den Freiwilligen Feuerwehren und im Katastrophenschutz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Dieser Staatsvertrag kann von jedem Land mit einer Frist von einem Jahr zum Ende eines Kalenderjahres schriftlich gekündigt werden.</w:t>
      </w:r>
    </w:p>
    <w:p>
      <w:r>
        <w:rPr>
          <w:color w:val="555555"/>
          <w:sz w:val="17"/>
        </w:rPr>
        <w:t xml:space="preserve">Zitiervorschlag: Art 3 VT-ID248211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https://recht.nulegal.eu/gesetze/VT-ID248211/3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