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VT-ID244346 (Brandenburg) — Kinderbetreuung, Schulen und Weiterbildung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Landesgemeinde hat das Recht, Schulen sowie Einrichtungen der Kinderbetreuung und Weiterbildung zu errichten und zu betreiben.</w:t>
      </w:r>
    </w:p>
    <w:p>
      <w:r>
        <w:t xml:space="preserve">(2) Die Genehmigung und Anerkennung solcher Einrichtungen sowie die Förderung aus öffentlichen Mitteln bestimmen sich nach den geltenden gesetzlichen Regelungen.</w:t>
      </w:r>
    </w:p>
    <w:p>
      <w:r>
        <w:t xml:space="preserve">Schlussprotokoll</w:t>
      </w:r>
    </w:p>
    <w:p>
      <w:r>
        <w:rPr>
          <w:color w:val="555555"/>
          <w:sz w:val="17"/>
        </w:rPr>
        <w:t xml:space="preserve">Zitiervorschlag: Art 5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