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VT-ID244346 (Brandenburg) — Rundfunk</w:t>
      </w:r>
    </w:p>
    <w:p>
      <w:r>
        <w:rPr>
          <w:color w:val="555555"/>
          <w:sz w:val="18"/>
        </w:rPr>
        <w:t xml:space="preserve">Vertrag zwischen dem Land Brandenburg und der Jüdischen Gemeinde –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Land wird darauf hinwirken, dass die öffentlich-rechtlichen Rundfunkanstalten der Landesgemeinde angemessene Sendezeiten zur Übertragung gottesdienstlicher Handlungen und Feierlichkeiten sowie sonstiger religiöser Sendungen zur Verfügung stellen.</w:t>
      </w:r>
    </w:p>
    <w:p>
      <w:r>
        <w:t xml:space="preserve">(2) Im jeweiligen Aufsichtsgremium der öffentlich-rechtlichen Rundfunkanstalten soll die Landesgemeinde vertreten sein.</w:t>
      </w:r>
    </w:p>
    <w:p>
      <w:r>
        <w:t xml:space="preserve">Schlussprotokoll</w:t>
      </w:r>
    </w:p>
    <w:p>
      <w:r>
        <w:rPr>
          <w:color w:val="555555"/>
          <w:sz w:val="17"/>
        </w:rPr>
        <w:t xml:space="preserve">Zitiervorschlag: Art 16 VT-ID244346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https://recht.nulegal.eu/gesetze/VT-ID244346/16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