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VT-ID244346 (Brandenburg) — Kirchensteuerverwaltung</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Antrag der Landesgemeinde ist die Verwaltung (Festsetzung und Erhebung) der Kirchensteuer den Finanzämtern zu übertragen.</w:t>
      </w:r>
    </w:p>
    <w:p>
      <w:r>
        <w:t xml:space="preserve">(2) Für die Verwaltung der Kirchensteuer erhält das Land eine Entschädigung. Das Nähere wird durch Vereinbarung geregelt.</w:t>
      </w:r>
    </w:p>
    <w:p>
      <w:r>
        <w:t xml:space="preserve">(3) Die Finanzbehörden sind verpflichtet, den zuständigen kirchlichen Stellen die Auskünfte zu erteilen und Unterlagen zur Verfügung zu stellen, die zur Durchführung der Besteuerung, zur Entscheidung über Erlass- und Stundungsanträge sowie zur Feststellung ihrer Anteile erforderlich sind.</w:t>
      </w:r>
    </w:p>
    <w:p>
      <w:r>
        <w:t xml:space="preserve">(4) Soweit die Festsetzung und Erhebung der Kirchensteuer den Finanzämtern übertragen ist, obliegt auch die Vollstreckung der Kirchensteuer den Finanzämtern nach Maßgabe der gesetzlichen Bestimmungen. Sie unterbleibt, wenn die Landesgemeinde aus besonderen Gründen im Einzelfall darauf verzichtet.</w:t>
      </w:r>
    </w:p>
    <w:p>
      <w:r>
        <w:t xml:space="preserve">Schlussprotokoll</w:t>
      </w:r>
    </w:p>
    <w:p>
      <w:r>
        <w:rPr>
          <w:color w:val="555555"/>
          <w:sz w:val="17"/>
        </w:rPr>
        <w:t xml:space="preserve">Zitiervorschlag: Art 14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