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VT-ID244346 (Brandenburg) — Glaubensfreiheit und Rechtsstellung</w:t>
      </w:r>
    </w:p>
    <w:p>
      <w:r>
        <w:rPr>
          <w:color w:val="555555"/>
          <w:sz w:val="18"/>
        </w:rPr>
        <w:t xml:space="preserve">Vertrag zwischen dem Land Brandenburg und der Jüdischen Gemeinde –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gewährt der Freiheit, den jüdischen Glauben zu bekennen und auszuüben, den gesetzlichen Schutz.</w:t>
      </w:r>
    </w:p>
    <w:p>
      <w:r>
        <w:t xml:space="preserve">(2) Die Landesgemeinde ordnet und verwaltet ihre Angelegenheiten selbstständig innerhalb der Schranken des für alle geltenden Gesetzes.</w:t>
      </w:r>
    </w:p>
    <w:p>
      <w:r>
        <w:rPr>
          <w:color w:val="555555"/>
          <w:sz w:val="17"/>
        </w:rPr>
        <w:t xml:space="preserve">Zitiervorschlag: Art 1 VT-ID244346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https://recht.nulegal.eu/gesetze/VT-ID244346/1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