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 VT-ID243453 (Brandenburg) — Haushaltswirtschaft</w:t>
      </w:r>
    </w:p>
    <w:p>
      <w:r>
        <w:rPr>
          <w:color w:val="555555"/>
          <w:sz w:val="18"/>
        </w:rPr>
        <w:t xml:space="preserve">Abkommen über die Errichtung und Finanzierung der Akademie für öffentliches Gesundheitswesen in Düsseldorf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Akademie ist in ihrer Haushaltswirtschaft selbständig, soweit dieses Abkommen nichts anderes bestimmt.</w:t>
      </w:r>
    </w:p>
    <w:p>
      <w:r>
        <w:t xml:space="preserve">(2) Die Haushaltswirtschaft richtet sich nach den für das Land Nordrhein-Westfalen geltenden haushaltsrechtlichen Vorschriften.</w:t>
      </w:r>
    </w:p>
    <w:p>
      <w:r>
        <w:t xml:space="preserve">(3) Die Haushalts- und Wirtschaftsführung unterliegt der Prüfung des Landesrechnungshofes des Landes Nordrhein-Westfalen. Die Prüfungsberichte sind dem Leiter der Akademie, dem Vorsitzenden des Kuratoriums sowie den für das Gesundheitswesen und den für Finanzen zuständigen Ministern (Senatoren) der an dem Abkommen beteiligten Länder zuzuleiten.</w:t>
      </w:r>
    </w:p>
    <w:p>
      <w:r>
        <w:rPr>
          <w:color w:val="555555"/>
          <w:sz w:val="17"/>
        </w:rPr>
        <w:t xml:space="preserve">Zitiervorschlag: Art 8 VT-ID243453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https://recht.nulegal.eu/gesetze/VT-ID243453/8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