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VT-ID243453 (Brandenburg) — Aufgaben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Akademie dient der Ausbildung und Fortbildung für Berufe im öffentlichen Gesundheitswesen. Sie betreibt außerdem angewandte Forschung im Bereich des öffentlichen Gesundheitswesens.</w:t>
      </w:r>
    </w:p>
    <w:p>
      <w:r>
        <w:t xml:space="preserve">(2) Die Akademie führt insbesondere Lehrgänge durch</w:t>
      </w:r>
    </w:p>
    <w:p>
      <w:r>
        <w:t xml:space="preserve">zur Vorbereitung auf die Prüfung als Arzt im öffentlichen Gesundheitswesen (Amtsarzt),</w:t>
      </w:r>
    </w:p>
    <w:p>
      <w:r>
        <w:t xml:space="preserve">für Zahnärzte im öffentlichen Gesundheitswesen,</w:t>
      </w:r>
    </w:p>
    <w:p>
      <w:r>
        <w:t xml:space="preserve">für Apotheker im öffentlichen Gesundheitswesen,</w:t>
      </w:r>
    </w:p>
    <w:p>
      <w:r>
        <w:t xml:space="preserve">für Gesundheitspflegerinnen,</w:t>
      </w:r>
    </w:p>
    <w:p>
      <w:r>
        <w:t xml:space="preserve">für Gesundheitsaufseher,</w:t>
      </w:r>
    </w:p>
    <w:p>
      <w:r>
        <w:t xml:space="preserve">für Gesundheitsinspektoren,</w:t>
      </w:r>
    </w:p>
    <w:p>
      <w:r>
        <w:t xml:space="preserve">für Verwaltungspersonal im öffentlichen Gesundheitswesen,</w:t>
      </w:r>
    </w:p>
    <w:p>
      <w:r>
        <w:t xml:space="preserve">für Gesundheitserzieher,</w:t>
      </w:r>
    </w:p>
    <w:p>
      <w:r>
        <w:t xml:space="preserve">für besondere Aufgaben im öffentlichen Gesundheitswesen und für dem öffentlichen Gesundheitswesen nahestehende Berufe,</w:t>
      </w:r>
    </w:p>
    <w:p>
      <w:r>
        <w:t xml:space="preserve">zur Vermittlung besonderer Kenntnisse für eine Tätigkeit im internationalen Gesundheitswesen.</w:t>
      </w:r>
    </w:p>
    <w:p>
      <w:r>
        <w:t xml:space="preserve">(3) Die Akademie gibt eine Schriftenreihe besonders für ihre wissenschaftlichen Veröffentlichungen heraus.</w:t>
      </w:r>
    </w:p>
    <w:p>
      <w:r>
        <w:rPr>
          <w:color w:val="555555"/>
          <w:sz w:val="17"/>
        </w:rPr>
        <w:t xml:space="preserve">Zitiervorschlag: Art 2 VT-ID243453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