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VT-ID242589 (Brandenburg) — Sammlungswesen</w:t>
      </w:r>
    </w:p>
    <w:p>
      <w:r>
        <w:rPr>
          <w:color w:val="555555"/>
          <w:sz w:val="18"/>
        </w:rPr>
        <w:t xml:space="preserve">Vertrag zwischen dem Land Brandenburg und den evangelischen Landeskirchen in Brandenburg (Evangelischer Kirchenvertrag Brandenburg)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kirchlichen Körperschaften, Einrichtungen und Werke sind berechtigt, Spenden und andere freiwillige Leistungen für kirchliche Zwecke zu erbitten.</w:t>
      </w:r>
    </w:p>
    <w:p>
      <w:r>
        <w:t xml:space="preserve">(2) Die Kirchen und ihre diakonischen Werke können mit staatlicher Genehmigung Haus- und Straßensammlungen durchführen. In der Regel wird zweimal jährlich eine Genehmigung erteilt.</w:t>
      </w:r>
    </w:p>
    <w:p>
      <w:r>
        <w:rPr>
          <w:color w:val="555555"/>
          <w:sz w:val="17"/>
        </w:rPr>
        <w:t xml:space="preserve">Zitiervorschlag: Art 16 VT-ID242589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https://recht.nulegal.eu/gesetze/VT-ID242589/16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