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VT-ID242588 (Brandenburg)</w:t>
      </w:r>
    </w:p>
    <w:p>
      <w:r>
        <w:rPr>
          <w:color w:val="555555"/>
          <w:sz w:val="18"/>
        </w:rPr>
        <w:t xml:space="preserve">Vertrag zwischen dem Heiligen Stuhl und den Ländern Sachsen-Anhalt, Brandenburg und dem Freistaat Sachsen über die Errichtung des Bistums Magdeburg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Dieser Vertrag einschließlich des Schlußprotokolls, dessen deutscher und italienischer Text gleichermaßen verbindlich ist, bedarf der Ratifizierung. Die Ratifikationsurkunden sollen möglichst bald in Bonn ausgetauscht werden.</w:t>
      </w:r>
    </w:p>
    <w:p>
      <w:r>
        <w:t xml:space="preserve">(2) Der Vertrag einschließlich des Schlußprotokolls, das Bestandteil des Vertrages ist, tritt am Tage nach dem Austausch der Ratifikationsurkunden in Kraft.</w:t>
      </w:r>
    </w:p>
    <w:p>
      <w:r>
        <w:t xml:space="preserve">Geschehen in vierfacher Urschrift</w:t>
      </w:r>
    </w:p>
    <w:p>
      <w:r>
        <w:t xml:space="preserve">Magdeburg, am 13. April 1994</w:t>
      </w:r>
    </w:p>
    <w:p>
      <w:r>
        <w:t xml:space="preserve">Für den Heiligen Stuhl</w:t>
      </w:r>
    </w:p>
    <w:p>
      <w:r>
        <w:t xml:space="preserve">Dr. Lajos Kada</w:t>
      </w:r>
    </w:p>
    <w:p>
      <w:r>
        <w:t xml:space="preserve">Apostolischer Nuntius in Deutschland</w:t>
      </w:r>
    </w:p>
    <w:p>
      <w:r>
        <w:t xml:space="preserve">Für das Land Sachsen-Anhalt</w:t>
      </w:r>
    </w:p>
    <w:p>
      <w:r>
        <w:t xml:space="preserve">Dr. Christoph Bergner</w:t>
      </w:r>
    </w:p>
    <w:p>
      <w:r>
        <w:t xml:space="preserve">Der Ministerpräsident des Landes Sachsen-Anhalt</w:t>
      </w:r>
    </w:p>
    <w:p>
      <w:r>
        <w:t xml:space="preserve">Für das Land Brandenburg</w:t>
      </w:r>
    </w:p>
    <w:p>
      <w:r>
        <w:t xml:space="preserve">Frank E. Portz</w:t>
      </w:r>
    </w:p>
    <w:p>
      <w:r>
        <w:t xml:space="preserve">Der Ministerpräsident</w:t>
      </w:r>
    </w:p>
    <w:p>
      <w:r>
        <w:t xml:space="preserve">vertreten durch den Staatssekretär im Ministerium</w:t>
      </w:r>
    </w:p>
    <w:p>
      <w:r>
        <w:t xml:space="preserve">für Wissenschaft, Forschung und Kultur</w:t>
      </w:r>
    </w:p>
    <w:p>
      <w:r>
        <w:t xml:space="preserve">Für den Freistaat Sachsen</w:t>
      </w:r>
    </w:p>
    <w:p>
      <w:r>
        <w:t xml:space="preserve">Steffen Heitmann</w:t>
      </w:r>
    </w:p>
    <w:p>
      <w:r>
        <w:t xml:space="preserve">Der Ministerpräsident</w:t>
      </w:r>
    </w:p>
    <w:p>
      <w:r>
        <w:t xml:space="preserve">vertreten durch den Staatsminister für Justiz</w:t>
      </w:r>
    </w:p>
    <w:p>
      <w:r>
        <w:t xml:space="preserve">Schlußprotokoll</w:t>
      </w:r>
    </w:p>
    <w:p>
      <w:r>
        <w:t xml:space="preserve">Die Vertragschließenden streben den Abschluß von Verträgen zwischen der Katholischen Kirche und den einzelnen Ländern an, um noch offene Grundfragen ihres Verhältnisses partnerschaftlich zu regeln.</w:t>
      </w:r>
    </w:p>
    <w:p>
      <w:r>
        <w:t xml:space="preserve">Zu Artikel 1 Absatz 2</w:t>
      </w:r>
    </w:p>
    <w:p>
      <w:r>
        <w:t xml:space="preserve">Das Bistum Magdeburg übernimmt innerhalb seiner Grenzen als Rechtsnachfolger alle Einrichtungen des Erzbistums Paderborn einschließlich des Erzbischöflichen Kommissariats Magdeburg.</w:t>
      </w:r>
    </w:p>
    <w:p>
      <w:r>
        <w:t xml:space="preserve">Zu Artikel 2 Satz 3</w:t>
      </w:r>
    </w:p>
    <w:p>
      <w:r>
        <w:t xml:space="preserve">Im Bistum Magdeburg sind gelegen</w:t>
      </w:r>
    </w:p>
    <w:p>
      <w:r>
        <w:t xml:space="preserve">die Gebietskörperschaften des Landes Sachsen-Anhalt, jedoch mit Ausnahme der Stadt Havelberg, der Gemeinden Nitzow, Jederitz und Vehlgast-Kümmernitz sowie der Gemeindeteile Boßdorf und Assau der Gemeinde Boßdorf;</w:t>
      </w:r>
    </w:p>
    <w:p>
      <w:r>
        <w:t xml:space="preserve">im Land Brandenburg</w:t>
      </w:r>
    </w:p>
    <w:p>
      <w:r>
        <w:t xml:space="preserve">die Gemeinden Ahlsdorf, Altenau, Arnsnesta, Bad Liebenwerda, Bahnsdorf, Beiersdorf, Bernsdorf, Beutersitz, Beýern, Bönitz, Borken, Brandis, Brottewitz, Buckau, Döllingen, Domsdorf, Drasdo, Dubro, Elsterwerda, Falkenberg/Elster, Fermerswalde, Fichtenberg, Frankenhain, Freileben, Friedersdorf, Gorden, Gräfendorf, Grassau, Gröden, Großrössen, Großthiemig, Haida, Herzberg/Elster, Hillmersdorf, Hirschfeld, Hohenbucko, Hohenleipisch, Jagsal, Jeßnigk, Kahla, Kauxdorf, Knippelsdorf, Kölsa, Körba, Kolochau, Koßdorf, Langennaundorf, Lebusa, Löhsten, Mahdel, Malitschkendorf, Martinskirchen, Marxdorf, Merzdorf, Mühlberg/Elbe, Naundorf, Ölsig, Osteroda, Plessa, Polzen, Prestewitz, Prösen, Proßmarke, Rahnisdorf, Rehfeld, Reichenhain, Rothstein, Saathain, Saxdorf, Schlieben, Schmerkendorf, Schönewalde, Schraden, Stechau, Stolzenhain, Stolzenhain a. d. Röder, Uebigau, Wahrenbrück, Wainsdorf, Wehrhain, Werchau, Wiederau, Wiepersdorf, Wildenau, Wildgrube, Winkel, Züllsdorf</w:t>
      </w:r>
    </w:p>
    <w:p>
      <w:r>
        <w:t xml:space="preserve">im Landkreis Elbe-Elster,</w:t>
      </w:r>
    </w:p>
    <w:p>
      <w:r>
        <w:t xml:space="preserve">die Gemeinden Böhne, Bützer, Göttlin, Großwudicke, Grütz, Jerchel, Milow, Möthlitz, Nitzahn, Steckelsdorf, Vieritz, Zollchow und der Ortsteil Neue Schleuse der Gemeinde Rathenow</w:t>
      </w:r>
    </w:p>
    <w:p>
      <w:r>
        <w:t xml:space="preserve">im Landkreis Havelland,</w:t>
      </w:r>
    </w:p>
    <w:p>
      <w:r>
        <w:t xml:space="preserve">die Gemeinden Großkmehlen, Grünewald, Lauchhammer und Ortrand</w:t>
      </w:r>
    </w:p>
    <w:p>
      <w:r>
        <w:t xml:space="preserve">im Landkreis Oberspreewald-Lausitz,</w:t>
      </w:r>
    </w:p>
    <w:p>
      <w:r>
        <w:t xml:space="preserve">die Gemeinden Bensdorf, Boecke, Buckau, Bücknitz, Dretzen, Feldheim, Glienecke, Görzke, Gräben, Hohenlobbese, Köpernitz, Marzahna, Rogäsen, Rottstock, Steinberg, Viesen, Warchau, Wenzlow, Werbig, Wollin, Wusterwitz, Ziesar und Zitz</w:t>
      </w:r>
    </w:p>
    <w:p>
      <w:r>
        <w:t xml:space="preserve">im Landkreis Potsdam-Mittelmark,</w:t>
      </w:r>
    </w:p>
    <w:p>
      <w:r>
        <w:t xml:space="preserve">die Gemeinden Blönsdorf, Danna, Oehna, Schönefeld, Seehausen, Wergzahna, Zellendorf und der Ortsteil Gölsdorf der Gemeinde Niedergörsdorf</w:t>
      </w:r>
    </w:p>
    <w:p>
      <w:r>
        <w:t xml:space="preserve">im Landkreis Teltow-Fläming und</w:t>
      </w:r>
    </w:p>
    <w:p>
      <w:r>
        <w:t xml:space="preserve">der Ortsteil Kirchmöser der kreisfreien Stadt Brandenburg an der Havel;</w:t>
      </w:r>
    </w:p>
    <w:p>
      <w:r>
        <w:t xml:space="preserve">im Freistaat Sachsen</w:t>
      </w:r>
    </w:p>
    <w:p>
      <w:r>
        <w:t xml:space="preserve">die Landkreise Delitzsch, Eilenburg und Torgau,</w:t>
      </w:r>
    </w:p>
    <w:p>
      <w:r>
        <w:t xml:space="preserve">die Stadt Schkeuditz und die Gemeinden Großlehna, Kitzen, Kursdorf, Raepitz, Scheidens und Schkorlopp</w:t>
      </w:r>
    </w:p>
    <w:p>
      <w:r>
        <w:t xml:space="preserve">im Landkreis Leipzig,</w:t>
      </w:r>
    </w:p>
    <w:p>
      <w:r>
        <w:t xml:space="preserve">die Gemeinde Schirmenitz im Landkreis Oschatz und</w:t>
      </w:r>
    </w:p>
    <w:p>
      <w:r>
        <w:t xml:space="preserve">die Gemeinde Paußnitz im Landkreis Riesa.</w:t>
      </w:r>
    </w:p>
    <w:p>
      <w:r>
        <w:t xml:space="preserve">Diese Zuordnung erfolgt unter Zugrundelegung der zum Zeitpunkt der Vertragsunterzeichnung bestehenden staatlichen Gliederung der Gebietskörperschaften.</w:t>
      </w:r>
    </w:p>
    <w:p>
      <w:r>
        <w:t xml:space="preserve">Zu Artikel 3</w:t>
      </w:r>
    </w:p>
    <w:p>
      <w:r>
        <w:t xml:space="preserve">Die Ernennung eines Koadjutors erfolgt entsprechend Artikel 7 des Vertrages des Freistaates Preußen mit dem Heiligen Stuhl vom 14. Juni 1929.</w:t>
      </w:r>
    </w:p>
    <w:p>
      <w:r>
        <w:t xml:space="preserve">Die Länder Brandenburg und Freistaat Sachsen wenden Artikel 16 des Konkordats zwischen dem Heiligen Stuhl und dem Deutschen Reich vom 20. Juli 1933 nicht an.</w:t>
      </w:r>
    </w:p>
    <w:p>
      <w:r>
        <w:t xml:space="preserve">Zu Artikel 3 und 4</w:t>
      </w:r>
    </w:p>
    <w:p>
      <w:r>
        <w:t xml:space="preserve">Die Länder Sachsen-Anhalt, Brandenburg und Freistaat Sachsen erklären, daß Artikel 140 des Grundgesetzes in Verbindung mit Artikel 137 Abs. 3 Satz 2 der Verfassung des Deutschen Reichs vom 11. August 1919 sowie die entsprechenden Bestimmungen der Verfassungen der Länder unberührt bleiben.</w:t>
      </w:r>
    </w:p>
    <w:p>
      <w:r>
        <w:t xml:space="preserve">Magdeburg, am 13. April 1994</w:t>
      </w:r>
    </w:p>
    <w:p>
      <w:r>
        <w:t xml:space="preserve">Für den Heiligen Stuhl</w:t>
      </w:r>
    </w:p>
    <w:p>
      <w:r>
        <w:t xml:space="preserve">Dr. Lajos Kada</w:t>
      </w:r>
    </w:p>
    <w:p>
      <w:r>
        <w:t xml:space="preserve">Apostolischer Nuntius in Deutschland</w:t>
      </w:r>
    </w:p>
    <w:p>
      <w:r>
        <w:t xml:space="preserve">Für das Land Sachsen-Anhalt</w:t>
      </w:r>
    </w:p>
    <w:p>
      <w:r>
        <w:t xml:space="preserve">Der Ministerpräsident des</w:t>
      </w:r>
    </w:p>
    <w:p>
      <w:r>
        <w:t xml:space="preserve">Landes Sachsen-Anhalt</w:t>
      </w:r>
    </w:p>
    <w:p>
      <w:r>
        <w:t xml:space="preserve">gez. Christoph Bergner</w:t>
      </w:r>
    </w:p>
    <w:p>
      <w:r>
        <w:t xml:space="preserve">Für das Land Brandenburg</w:t>
      </w:r>
    </w:p>
    <w:p>
      <w:r>
        <w:t xml:space="preserve">Der Ministerpräsident</w:t>
      </w:r>
    </w:p>
    <w:p>
      <w:r>
        <w:t xml:space="preserve">vertreten durch den Staatssekretär</w:t>
      </w:r>
    </w:p>
    <w:p>
      <w:r>
        <w:t xml:space="preserve">im Ministerium für Wissenschaft,</w:t>
      </w:r>
    </w:p>
    <w:p>
      <w:r>
        <w:t xml:space="preserve">Forschung und Kultur</w:t>
      </w:r>
    </w:p>
    <w:p>
      <w:r>
        <w:t xml:space="preserve">Frank E. Portz</w:t>
      </w:r>
    </w:p>
    <w:p>
      <w:r>
        <w:t xml:space="preserve">Für den Freistaat Sachsen</w:t>
      </w:r>
    </w:p>
    <w:p>
      <w:r>
        <w:t xml:space="preserve">Der Ministerpräsident</w:t>
      </w:r>
    </w:p>
    <w:p>
      <w:r>
        <w:t xml:space="preserve">vertreten durch den</w:t>
      </w:r>
    </w:p>
    <w:p>
      <w:r>
        <w:t xml:space="preserve">Staatsminister der Justiz</w:t>
      </w:r>
    </w:p>
    <w:p>
      <w:r>
        <w:t xml:space="preserve">Steffen Heitmann</w:t>
      </w:r>
    </w:p>
    <w:p>
      <w:r>
        <w:t xml:space="preserve">zum Gesetz</w:t>
      </w:r>
    </w:p>
    <w:p>
      <w:r>
        <w:rPr>
          <w:color w:val="555555"/>
          <w:sz w:val="17"/>
        </w:rPr>
        <w:t xml:space="preserve">Zitiervorschlag: Art 9 VT-ID242588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https://recht.nulegal.eu/gesetze/VT-ID242588/9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