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VT-ID242587 (Brandenburg)</w:t>
      </w:r>
    </w:p>
    <w:p>
      <w:r>
        <w:rPr>
          <w:color w:val="555555"/>
          <w:sz w:val="18"/>
        </w:rPr>
        <w:t xml:space="preserve">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Gebiet des Bistums Görlitz. derzeit gegliedert in die Dekanate Cottbus, Finsterwalde-Lübben, Görlitz, Neuzelle und Senftenberg, erstreckt sich auf Teile des Landes Brandenburg und des Freistaates Sachsen.</w:t>
      </w:r>
    </w:p>
    <w:p>
      <w:r>
        <w:t xml:space="preserve">(2) Die im Bereich des Bistums Görlitz gelegenen Gebietskörperschaften des Landes Brandenburg und des Freistaates Sachsen ergeben sich aus dem Schlußprotokoll.</w:t>
      </w:r>
    </w:p>
    <w:p>
      <w:r>
        <w:t xml:space="preserve">(Schlußprotokoll)</w:t>
      </w:r>
    </w:p>
    <w:p>
      <w:r>
        <w:rPr>
          <w:color w:val="555555"/>
          <w:sz w:val="17"/>
        </w:rPr>
        <w:t xml:space="preserve">Zitiervorschlag: Art 2 VT-ID242587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