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VT-ID242586 (Brandenburg) — Meldewesen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Zwecks Ordnung und Pflege des kirchlichen Meldewesens wird die zuständige Meldebehörde der Katholischen Kirche die zur Erfüllung ihrer Aufgaben erforderlichen Daten aus dem Melderegister übermitteln.</w:t>
      </w:r>
    </w:p>
    <w:p>
      <w:r>
        <w:t xml:space="preserve">(2) Die kirchlichen Meldestellen übermitteln den Meldebehörden die Daten, die nach staatlichem Recht die Zugehörigkeit zur Katholischen Kirche begründen oder beenden.</w:t>
      </w:r>
    </w:p>
    <w:p>
      <w:r>
        <w:t xml:space="preserve">(3) Die Katholische Kirche gewährleistet im kirchlichen Bereich den Datenschutz.</w:t>
      </w:r>
    </w:p>
    <w:p>
      <w:r>
        <w:t xml:space="preserve">(4) Die Datenübermittlung erfolgt gebührenfrei.</w:t>
      </w:r>
    </w:p>
    <w:p>
      <w:r>
        <w:rPr>
          <w:color w:val="555555"/>
          <w:sz w:val="17"/>
        </w:rPr>
        <w:t xml:space="preserve">Zitiervorschlag: Art 21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