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VT-ID237704 (Brandenburg) — Veröffentlichungen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Satzung und ihre Änderungen sowie der Jahresabschluss nach Artikel 10 werden im Amtsblatt für Berlin und im Amtsblatt für Brandenburg veröffentlicht.</w:t>
      </w:r>
    </w:p>
    <w:p>
      <w:r>
        <w:t xml:space="preserve">II. Abschnitt</w:t>
      </w:r>
    </w:p>
    <w:p>
      <w:r>
        <w:t xml:space="preserve">Finanzausstattung und Rechnungswesen, Datenschutz</w:t>
      </w:r>
    </w:p>
    <w:p>
      <w:r>
        <w:rPr>
          <w:color w:val="555555"/>
          <w:sz w:val="17"/>
        </w:rPr>
        <w:t xml:space="preserve">Zitiervorschlag: Art 8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