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VT-ID237704 (Brandenburg) — In-Kraft-Treten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auf den Austausch der Ratifikationsurkunden folgenden Monats, jedoch frühestens am 1. Januar 2007 in Kraft.</w:t>
      </w:r>
    </w:p>
    <w:p>
      <w:r>
        <w:t xml:space="preserve">Potsdam, den 13. Dezember 2005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Klaus Wowereit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21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