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VT-ID237704 (Brandenburg) — Wirtschaftsführung, Rechnungswesen</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Anstalt wird nach kaufmännischen Grundsätzen geführt. Die Erzielung von Gewinn ist nicht Zweck der Anstalt.</w:t>
      </w:r>
    </w:p>
    <w:p>
      <w:r>
        <w:t xml:space="preserve">(2) Der Vorstand erstellt spätestens drei Monate vor Beginn des Geschäftsjahres einen Wirtschaftsplan.</w:t>
      </w:r>
    </w:p>
    <w:p>
      <w:r>
        <w:t xml:space="preserve">(3) Der Vorstand erstellt in den ersten drei Monaten des Geschäftsjahres für das vergangene Geschäftsjahr eine Jahresbilanz nebst Gewinn- und Verlustrechnung (Jahresabschluss) einschließlich Anhang und Lagebericht und fertigt einen Geschäftsbericht. Der Jahresabschluss wird unter Einbeziehung der Buchführung und der genannten Unterlagen von einer Wirtschaftsprüferin oder einem Wirtschaftsprüfer oder einer Wirtschaftsprüfungsgesellschaft geprüft.</w:t>
      </w:r>
    </w:p>
    <w:p>
      <w:r>
        <w:t xml:space="preserve">(4) Für die Aufstellung und Prüfung des Jahresabschlusses, des Geschäftsberichtes und des Lageberichtes gelten die Vorschriften des Dritten Buchs des Handelsgesetzbuchs für große Kapitalgesellschaften entsprechend.</w:t>
      </w:r>
    </w:p>
    <w:p>
      <w:r>
        <w:t xml:space="preserve">(5) Auf die Jahresabschlussprüfung finden die Grundsätze erweiterter Rechnungsprüfung nach § 53 des Haushaltsgrundsätzegesetzes Anwendung.</w:t>
      </w:r>
    </w:p>
    <w:p>
      <w:r>
        <w:rPr>
          <w:color w:val="555555"/>
          <w:sz w:val="17"/>
        </w:rPr>
        <w:t xml:space="preserve">Zitiervorschlag: Art 10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