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VT-ID237647 (Brandenburg) — Aufsicht in Verwaltungsangelegenheiten, Datenschutz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seinen Verwaltungsangelegenheiten untersteht ein gemeinsames Fachobergericht der Aufsicht des Sitzlandes.</w:t>
      </w:r>
    </w:p>
    <w:p>
      <w:r>
        <w:t xml:space="preserve">(2) Für ein gemeinsames Fachobergericht gilt das Datenschutzrecht des Sitzlandes.</w:t>
      </w:r>
    </w:p>
    <w:p>
      <w:r>
        <w:rPr>
          <w:color w:val="555555"/>
          <w:sz w:val="17"/>
        </w:rPr>
        <w:t xml:space="preserve">Zitiervorschlag: Art 8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