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28 VT-ID237647 (Brandenburg) — Übergang anhängiger Verfahren</w:t>
      </w:r>
    </w:p>
    <w:p>
      <w:r>
        <w:rPr>
          <w:color w:val="555555"/>
          <w:sz w:val="18"/>
        </w:rPr>
        <w:t xml:space="preserve">Staatsvertrag über die Errichtung gemeinsamer Fachobergerichte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Mit der Errichtung eines gemeinsamen Fachobergerichtes gehen die bei den bisherigen Fachobergerichten der Länder Berlin und Brandenburg anhängigen Verfahren in dem Stand, in dem sie sich befinden, auf das gemeinsame Fachobergericht über.</w:t>
      </w:r>
    </w:p>
    <w:p>
      <w:r>
        <w:rPr>
          <w:color w:val="555555"/>
          <w:sz w:val="17"/>
        </w:rPr>
        <w:t xml:space="preserve">Zitiervorschlag: Art 28 VT-ID237647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https://recht.nulegal.eu/gesetze/VT-ID237647/28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