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VT-ID237638 (Brandenburg) — Errichtung</w:t>
      </w:r>
    </w:p>
    <w:p>
      <w:r>
        <w:rPr>
          <w:color w:val="555555"/>
          <w:sz w:val="18"/>
        </w:rPr>
        <w:t xml:space="preserve">Staatsvertrag über die Errichtung einer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Berlin und das Land Brandenburg errichten die rechtsfähige Stiftung öffentlichen Rechts mit dem Namen "Stiftung Preußische Schlösser und Gärten Berlin-Brandenburg".</w:t>
      </w:r>
    </w:p>
    <w:p>
      <w:r>
        <w:t xml:space="preserve">(2) Die Stiftung hat ihren Sitz in Potsdam.</w:t>
      </w:r>
    </w:p>
    <w:p>
      <w:r>
        <w:t xml:space="preserve">(3) Die Stiftung führt ein Dienstsiegel.</w:t>
      </w:r>
    </w:p>
    <w:p>
      <w:r>
        <w:rPr>
          <w:color w:val="555555"/>
          <w:sz w:val="17"/>
        </w:rPr>
        <w:t xml:space="preserve">Zitiervorschlag: Art 1 VT-ID237638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