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VT-ID237627 (Brandenburg)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Brandenburg sowie die betroffenen brandenburgischen kommunalen Körperschaften sind verpflichtet, innerhalb von drei Monaten nach Inkrafttreten dieses Vertrages den zuständigen Verwaltungsträgern des Landes Sachsen-Anhalt die für die Verwaltung notwendigen Akten, Urkunden, Register und anderen zur Verwaltung erforderlichen Unterlagen zu übergeben und zugänglich zu machen, soweit solche bei ihnen für den nach Artikel 1 abzutretenden Gebietsteil vorhanden sind, sowie die für die Berichtigung der Grundbücher notwendigen Erklärungen abzugeben.</w:t>
      </w:r>
    </w:p>
    <w:p>
      <w:r>
        <w:t xml:space="preserve">(2) Soweit die Übergaben von Akten, Urkunden, Registern oder sonstigen Unterlagen nicht möglich oder nicht tunlich ist, werden beglaubigte Abschriften erteilt.</w:t>
      </w:r>
    </w:p>
    <w:p>
      <w:r>
        <w:t xml:space="preserve">(3) Die beteiligten kommunalen Körperschaften regeln, soweit das erforderlich ist, die sie betreffenden Rechts- und Verwaltungsfragen durch Vereinbarungen innerhalb von sechs Monaten nach Inkrafttreten dieses Vertrages.</w:t>
      </w:r>
    </w:p>
    <w:p>
      <w:r>
        <w:t xml:space="preserve">(4) Die Minister des Innern der vertragschließenden Länder können die im Absatz 1 und 3 bestimmten Fristen im Einzelfall einvernehmlich verlängern.</w:t>
      </w:r>
    </w:p>
    <w:p>
      <w:r>
        <w:rPr>
          <w:color w:val="555555"/>
          <w:sz w:val="17"/>
        </w:rPr>
        <w:t xml:space="preserve">Zitiervorschlag: Art 4 VT-ID237627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