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Art 3 VT-ID237627 (Brandenburg)</w:t>
      </w:r>
    </w:p>
    <w:p>
      <w:r>
        <w:rPr>
          <w:color w:val="555555"/>
          <w:sz w:val="18"/>
        </w:rPr>
        <w:t xml:space="preserve">Staatsvertrag zwischen den Ländern Brandenburg und Sachsen-Anhalt über die Änderung der gemeinsamen Landesgrenze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02.08.2026 (konsolidierte Textfassung, kein amtliches Inkrafttretensdatum)</w:t>
      </w:r>
    </w:p>
    <w:p>
      <w:r>
        <w:t xml:space="preserve">Das in dem nach Artikel 1 abzutretenden Gebietsteil belegene Verwaltungsvermögen von Körperschaften des öffentlichen Rechts geht mit allen Rechten, Lasten und Verpflichtungen ohne Entschädigung spätestens mit Inkrafttreten dieses Vertrages auf die im Land Sachsen-Anhalt zuständige entsprechende Körperschaft des öffentlichen Rechts über.</w:t>
      </w:r>
    </w:p>
    <w:p>
      <w:r>
        <w:rPr>
          <w:color w:val="555555"/>
          <w:sz w:val="17"/>
        </w:rPr>
        <w:t xml:space="preserve">Zitiervorschlag: Art 3 VT-ID237627 (Brandenburg)</w:t>
      </w:r>
    </w:p>
    <w:p>
      <w:r>
        <w:rPr>
          <w:color w:val="555555"/>
          <w:sz w:val="17"/>
        </w:rPr>
        <w:t xml:space="preserve">Quelle: bravors, abgerufen 02.08.2026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https://recht.nulegal.eu/gesetze/VT-ID237627/3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