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VT-ID237590 (Brandenburg) — Vertragsdauer</w:t>
      </w:r>
    </w:p>
    <w:p>
      <w:r>
        <w:rPr>
          <w:color w:val="555555"/>
          <w:sz w:val="18"/>
        </w:rPr>
        <w:t xml:space="preserve">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Vertrag wird auf unbestimmte Zeit geschlossen.</w:t>
      </w:r>
    </w:p>
    <w:p>
      <w:r>
        <w:t xml:space="preserve">(2) Nach Ablauf von drei Jahren kann jedes Land den Vertrag zum 31. Dezember eines jeden Jahres mit einer Frist von 24 Monaten kündigen.</w:t>
      </w:r>
    </w:p>
    <w:p>
      <w:r>
        <w:rPr>
          <w:color w:val="555555"/>
          <w:sz w:val="17"/>
        </w:rPr>
        <w:t xml:space="preserve">Zitiervorschlag: Art 7 VT-ID237590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