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VT-ID237590 (Brandenburg) — Verwaltungsvereinbarung</w:t>
      </w:r>
    </w:p>
    <w:p>
      <w:r>
        <w:rPr>
          <w:color w:val="555555"/>
          <w:sz w:val="18"/>
        </w:rPr>
        <w:t xml:space="preserve">Staatsvertrag zwischen dem Land Brandenburg und dem Land Mecklenburg-Vorpommern über die Bildung eines Vollzugsverbundes in der Sicherungsverwahrung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obersten Landesjustizbehörden bestimmen durch Verwaltungsvereinbarung</w:t>
      </w:r>
    </w:p>
    <w:p>
      <w:r>
        <w:t xml:space="preserve">die nach Artikel 1 Absatz 1 in den Einrichtungen zu bildenden Behandlungsschwerpunkte,</w:t>
      </w:r>
    </w:p>
    <w:p>
      <w:r>
        <w:t xml:space="preserve">das Nähere zum Verteilungsverfahren nach Artikel 3,</w:t>
      </w:r>
    </w:p>
    <w:p>
      <w:r>
        <w:t xml:space="preserve">das Nähere zu den Kosten und zum Abrechnungsverfahren nach Artikel 4.</w:t>
      </w:r>
    </w:p>
    <w:p>
      <w:r>
        <w:rPr>
          <w:color w:val="555555"/>
          <w:sz w:val="17"/>
        </w:rPr>
        <w:t xml:space="preserve">Zitiervorschlag: Art 6 VT-ID237590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https://recht.nulegal.eu/gesetze/VT-ID237590/6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