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27 VT-FSUE_1994 (Brandenburg) — Andere internationale Übereinkünfte oder Absprachen</w:t>
      </w:r>
    </w:p>
    <w:p>
      <w:r>
        <w:rPr>
          <w:color w:val="555555"/>
          <w:sz w:val="18"/>
        </w:rPr>
        <w:t xml:space="preserve">Europäisches Übereinkommen über das grenzüberschreitende Fernsehen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ihren gegenseitigen Beziehungen wenden die Vertragsparteien, die Mitglieder der Europäischen Wirtschaftsgemeinschaft sind, Gemeinschaftsvorschriften an und wenden daher die sich aus diesem Übereinkommen ergebenden Bestimmungen nur insoweit an, als es zu einem bestimmten Regelungsgegenstand keine Gemeinschaftsvorschrift gibt.</w:t>
      </w:r>
    </w:p>
    <w:p>
      <w:r>
        <w:t xml:space="preserve">(2) Dieses Übereinkommen hindert die Vertragsparteien nicht, internationale Übereinkünfte zu schließen, die seine Bestimmungen vervollständigen oder weiter entwickeln oder ihren Anwendungsbereich ausdehnen.</w:t>
      </w:r>
    </w:p>
    <w:p>
      <w:r>
        <w:t xml:space="preserve">(3) Im Fall zweiseitiger Übereinkünfte ändert dieses Übereinkommen nicht die Rechte und Pflichten der Vertragsparteien, die sich aus solchen Übereinkünften ergeben und die den Genuß der Rechte oder die Wahrnehmung der Pflichten nach diesem Übereinkommen durch andere Vertragsparteien nicht beeinträchtigen.</w:t>
      </w:r>
    </w:p>
    <w:p>
      <w:r>
        <w:rPr>
          <w:color w:val="555555"/>
          <w:sz w:val="17"/>
        </w:rPr>
        <w:t xml:space="preserve">Zitiervorschlag: Art 27 VT-FSUE_1994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https://recht.nulegal.eu/gesetze/VT-FSUE_1994/27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