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VT-FSUE_1994 (Brandenburg) — Aufgaben des Ständigen Ausschusses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Ständige Ausschuß hat die Aufgabe, die Anwendung dieses Übereinkommens zu überwachen. Er kann</w:t>
      </w:r>
    </w:p>
    <w:p>
      <w:r>
        <w:t xml:space="preserve">gegenüber den Vertragsparteien Empfehlungen in bezug auf die Anwendung des Übereinkommens abgeben;</w:t>
      </w:r>
    </w:p>
    <w:p>
      <w:r>
        <w:t xml:space="preserve">etwa notwendige Änderungen des Übereinkommens anregen und nach Artikel 23 vorgeschlagene Änderungen prüfen;</w:t>
      </w:r>
    </w:p>
    <w:p>
      <w:r>
        <w:t xml:space="preserve">auf Ersuchen einer oder mehrerer Vertragsparteien Fragen zur Auslegung des Übereinkommens prüfen;</w:t>
      </w:r>
    </w:p>
    <w:p>
      <w:r>
        <w:t xml:space="preserve">alle Anstrengungen unternehmen, um eine gütliche Beilegung jeder Schwierigkeit zu gewährleisten, die nach Artikel 25 an ihn verwiesen wird;</w:t>
      </w:r>
    </w:p>
    <w:p>
      <w:r>
        <w:t xml:space="preserve">gegenüber dem Ministerkomitee Empfehlungen abgeben, damit andere als die in Artikel 29 Absatz 1 bezeichneten Staaten zum Beitritt zu dem übereinkommen eingeladen werden.</w:t>
      </w:r>
    </w:p>
    <w:p>
      <w:r>
        <w:rPr>
          <w:color w:val="555555"/>
          <w:sz w:val="17"/>
        </w:rPr>
        <w:t xml:space="preserve">Zitiervorschlag: Art 21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