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VT-FSUE_1994 (Brandenburg) — Verbotenes Sponsern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Sendungen dürfen nicht durch natürliche oder juristische Personen gesponsert werden, deren Haupttätigkeit in der Herstellung oder dem Verkauf von Erzeugnissen oder der Erbringung von Dienstleistungen besteht, für die Werbung aufgrund des Artikels 15 verboten ist.</w:t>
      </w:r>
    </w:p>
    <w:p>
      <w:r>
        <w:t xml:space="preserve">(2) Das Sponsern von Nachrichtensendungen und Sendungen zum politischen Zeitgeschehen ist verboten.</w:t>
      </w:r>
    </w:p>
    <w:p>
      <w:r>
        <w:rPr>
          <w:color w:val="555555"/>
          <w:sz w:val="17"/>
        </w:rPr>
        <w:t xml:space="preserve">Zitiervorschlag: Art 18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