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VT-FOLTERSTV_2010 (Brandenburg) — Zusammenarbeit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Kommission arbeitet mit der Bundesstelle zur Verhütung von Folter zusammen. Sie kann Personal- und Sachmittel gemeinsam mit der Bundesstelle nutzen. Das Nähere regelt eine Verwaltungsvereinbarung.</w:t>
      </w:r>
    </w:p>
    <w:p>
      <w:r>
        <w:rPr>
          <w:color w:val="555555"/>
          <w:sz w:val="17"/>
        </w:rPr>
        <w:t xml:space="preserve">Zitiervorschlag: Art 8 VT-FOLTERSTV_2010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https://recht.nulegal.eu/gesetze/VT-FOLTERSTV_2010/8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