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VT-FOLTERSTV_2010 (Brandenburg) — Aufgaben und Befugnisse</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Kommission hat die Aufgabe, zur Verhütung von Folter Orte der Freiheitsentziehung im Sinne des Artikels 4 des Fakultativprotokolls im Zuständigkeitsbereich der Länder aufzusuchen, auf Missstände aufmerksam zu machen und gegebenenfalls Verbesserungsvorschläge vorzulegen.</w:t>
      </w:r>
    </w:p>
    <w:p>
      <w:r>
        <w:t xml:space="preserve">(2) Den Mitgliedern der Kommission stehen einzeln oder gemeinsam die in Artikel 19 des Fakultativprotokolls genannten Befugnisse zu. Die Länder gewähren ihnen die in Artikel 20 des Fakultativprotokolls genannten Rechte und Befugnisse.</w:t>
      </w:r>
    </w:p>
    <w:p>
      <w:r>
        <w:t xml:space="preserve">(3) Die Kommission kann zur Verbesserung der Bedingungen für Personen, denen die Freiheit entzogen ist, Empfehlungen an die zuständigen Behörden richten. Die Behörden sind gehalten, diese Empfehlungen sorgfältig zu prüfen und gegenüber der Kommission in angemessener Zeit dazu Stellung zu nehmen.</w:t>
      </w:r>
    </w:p>
    <w:p>
      <w:r>
        <w:t xml:space="preserve">(4) Die Kommission erstellt gemeinsam mit der Bundesstelle zur Verhütung von Folter einen Jahresbericht, der der Bundesregierung, den Landesregierungen, dem Deutschen Bundestag und den Länderparlamenten zugeleitet wird.</w:t>
      </w:r>
    </w:p>
    <w:p>
      <w:r>
        <w:rPr>
          <w:color w:val="555555"/>
          <w:sz w:val="17"/>
        </w:rPr>
        <w:t xml:space="preserve">Zitiervorschlag: Art 2 VT-FOLTERSTV_2010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https://recht.nulegal.eu/gesetze/VT-FOLTERSTV_2010/2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