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VT-ABK_SICHERHEITSTECHNIK (Brandenburg) — Schiedsklausel</w:t>
      </w:r>
    </w:p>
    <w:p>
      <w:r>
        <w:rPr>
          <w:color w:val="555555"/>
          <w:sz w:val="18"/>
        </w:rPr>
        <w:t xml:space="preserve">Abkommen über die Zentralstelle der Länder für Sicherheitstechnik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Streitigkeiten aus diesem Abkommen werden durch ein Schiedsgericht entschieden. Es gilt der als Anlage beigefügte Schiedsvertrag.</w:t>
      </w:r>
    </w:p>
    <w:p>
      <w:r>
        <w:rPr>
          <w:color w:val="555555"/>
          <w:sz w:val="17"/>
        </w:rPr>
        <w:t xml:space="preserve">Zitiervorschlag: Art 5 VT-ABK_SICHERHEITSTECHNIK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https://recht.nulegal.eu/gesetze/VT-ABK_SICHERHEITSTECHNIK/5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