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VT-ABKINSTFMEDPHARPRUEFFR_2003 (Brandenburg)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Erfüllung der Aufgaben gemäß Artikel 2 Abs. 1 Nr. 1 und 2 bedient sich das Institut der Sachverständigen-Kommissionen. Diese werden vom Institut nach den gegebenen fachlichen Erfordernissen eingerichtet. Das Institut bittet die humanmedizinischen und pharmazeutischen Fakultäten/Fachbereiche sowie die Ausbildungsstätten nach § 6 des Psychotherapeutengesetzes und die entsprechenden wissenschaftlichen Fachgesellschaften, die Namen derjenigen Personen mitzuteilen, die geeignet und bereit sind, als Mitglieder in den Sachverständigen-Kommissionen tätig zu sein. Die Mitglieder der Sachverständigen-Kommissionen werden vom Institut grundsätzlich aus diesen Vorschlägen und im Benehmen mit je einem für die Bereiche Humanmedizin und Pharmazie sowie Psychologische Psychotherapie und Kinder- und Jugendlichenpsychotherapie beim Institut zu bildenden Beirat berufen; die Mitglieder des Beirats werden ebenfalls vom Institut berufen.</w:t>
      </w:r>
    </w:p>
    <w:p>
      <w:r>
        <w:t xml:space="preserve">(2) Die unter fachlicher Verantwortung des Instituts ausgewählten oder erstellten Prüfungsfragen eines jeden Prüfungstermins werden rechtzeitig vor der jeweiligen Prüfung von Sachverständigen auf Einhaltung der rechtlichen Anforderungen hin kontrolliert (Kontroll-Kommission).</w:t>
      </w:r>
    </w:p>
    <w:p>
      <w:r>
        <w:t xml:space="preserve">(3) Der Verwaltungsrat hat in den Richtlinien gemäß Artikel 6 Abs. 1 Satz 3 Nr. 6 das Nähere, insbesondere über das Vorschlags-, Auswahl-, Berufungs- und Abberufungsverfahren der Mitglieder der Kommissionen und Beiräte sowie über die Sicherstellung der Geheimhaltung der Arbeiten zu regeln.</w:t>
      </w:r>
    </w:p>
    <w:p>
      <w:r>
        <w:t xml:space="preserve">(4) Der Verwaltungsrat kann in Richtlinien regeln, unter welchen Voraussetzungen zur Erfüllung der Aufgaben des Instituts bei diesem besondere Arbeitsgruppen mit institutsfremden Mitgliedern gebildet werden können.</w:t>
      </w:r>
    </w:p>
    <w:p>
      <w:r>
        <w:rPr>
          <w:color w:val="555555"/>
          <w:sz w:val="17"/>
        </w:rPr>
        <w:t xml:space="preserve">Zitiervorschlag: Art 8 VT-ABKINSTFMEDPHARPRUEFFR_2003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https://recht.nulegal.eu/gesetze/VT-ABKINSTFMEDPHARPRUEFFR_2003/8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