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 VT-ABKBILDUNG_1994 (Brandenburg)</w:t>
      </w:r>
    </w:p>
    <w:p>
      <w:r>
        <w:rPr>
          <w:color w:val="555555"/>
          <w:sz w:val="18"/>
        </w:rPr>
        <w:t xml:space="preserve">Abkommen zwischen den Ländern der Bundesrepublik Deutschland zur Regelung der Zuständigkeit für die Feststellung der Gleichwertigkeit von Bildungsabschlüssen mit Hochschulabschlüssen gemäß Art. 37 Abs. 1 Satz 3 des Einigungsvertrages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Gleichwertigkeitsfeststellung ist in allen vertragschließenden Ländern wirksam. Dabei richtet sich die Gleichwertigkeitsfeststellung nach den Kriterien, die die Ständige Konferenz der Kultusminister der Länder in der Bundesrepublik Deutschland festgelegt hat.</w:t>
      </w:r>
    </w:p>
    <w:p>
      <w:r>
        <w:rPr>
          <w:color w:val="555555"/>
          <w:sz w:val="17"/>
        </w:rPr>
        <w:t xml:space="preserve">Zitiervorschlag: Art 2 VT-ABKBILDUNG_1994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https://recht.nulegal.eu/gesetze/VT-ABKBILDUNG_1994/2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