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VT-ABKAKADGRADE_1995 (Brandenburg)</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Vor der Erteilung der Genehmigung soll in Zweifelsfällen eine gutachterliche Stellungnahme der Zentralstelle für ausländisches Bildungswesen im Sekretariat der Ständigen Konferenz der Kultusminister der Länder in der Bundesrepublik Deutschland eingeholt werden.</w:t>
      </w:r>
    </w:p>
    <w:p>
      <w:r>
        <w:rPr>
          <w:color w:val="555555"/>
          <w:sz w:val="17"/>
        </w:rPr>
        <w:t xml:space="preserve">Zitiervorschlag: Art 3 VT-ABKAKADGRADE_1995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https://recht.nulegal.eu/gesetze/VT-ABKAKADGRADE_1995/3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