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VStG 1974 — Freibetrag für Erwerbs- und Wirtschaftsgenossenschaften sowie Vereine, die Land- und Forstwirtschaft betreiben</w:t>
      </w:r>
    </w:p>
    <w:p>
      <w:r>
        <w:rPr>
          <w:color w:val="555555"/>
          <w:sz w:val="18"/>
        </w:rPr>
        <w:t xml:space="preserve">Vermögensteuergesetz</w:t>
      </w:r>
    </w:p>
    <w:p>
      <w:r>
        <w:rPr>
          <w:color w:val="555555"/>
          <w:sz w:val="18"/>
        </w:rPr>
        <w:t xml:space="preserve">Stand: 10.06.2019 (konsolidierte Textfassung, kein amtliches Inkrafttretensdatum)</w:t>
      </w:r>
    </w:p>
    <w:p>
      <w:r>
        <w:t xml:space="preserve">(1) Bei der Veranlagung der inländischen Erwerbs- und Wirtschaftsgenossenschaften sowie der inländischen Vereine, deren Tätigkeit sich auf den Betrieb der Land- und Forstwirtschaft beschränkt, bleiben 100.000 Deutsche Mark in den der Gründung folgenden zehn Kalenderjahren vermögensteuerfrei. Voraussetzung ist, daß</w:t>
      </w:r>
    </w:p>
    <w:p>
      <w:pPr>
        <w:ind w:left="420"/>
      </w:pPr>
      <w:r>
        <w:t xml:space="preserve">1. die Mitglieder der Genossenschaft oder dem Verein Flächen zur Nutzung oder für die Bewirtschaftung der Flächen erforderliche Gebäude überlassen und</w:t>
      </w:r>
    </w:p>
    <w:p>
      <w:pPr>
        <w:ind w:left="780"/>
      </w:pPr>
      <w:r>
        <w:t xml:space="preserve">a) bei Genossenschaften das Verhältnis der Summe der Werte der Geschäftsanteile des einzelnen Mitglieds zu der Summe der Werte aller Geschäftsanteile,</w:t>
      </w:r>
    </w:p>
    <w:p>
      <w:pPr>
        <w:ind w:left="780"/>
      </w:pPr>
      <w:r>
        <w:t xml:space="preserve">b) bei Vereinen das Verhältnis des Werts des Anteils an dem Vereinsvermögen, der im Falle der Auflösung des Vereins an das einzelne Mitglied fallen würde, zu dem Wert des Vereinsvermögens</w:t>
      </w:r>
    </w:p>
    <w:p>
      <w:pPr>
        <w:ind w:left="420"/>
      </w:pPr>
      <w:r>
        <w:t xml:space="preserve">nicht wesentlich von dem Verhältnis abweicht, in dem der Wert der von dem einzelnen Mitglied zur Nutzung überlassenen Flächen und Gebäude zu dem Wert der insgesamt zur Nutzung überlassenen Flächen und Gebäude steht.</w:t>
      </w:r>
    </w:p>
    <w:p>
      <w:r>
        <w:t xml:space="preserve">(2) Absatz 1 Satz 1 gilt auch für inländische Erwerbs- und Wirtschaftsgenossenschaften sowie für inländische Vereine, die eine gemeinschaftliche Tierhaltung im Sinne des § 51a des Bewertungsgesetzes betreiben.</w:t>
      </w:r>
    </w:p>
    <w:p>
      <w:r>
        <w:rPr>
          <w:color w:val="555555"/>
          <w:sz w:val="17"/>
        </w:rPr>
        <w:t xml:space="preserve">Zitiervorschlag: § 7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