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VStättV (Bayern) — Rauchableitung</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Versammlungsräume und sonstige Aufenthaltsräume mit mehr als 200 m 2 Grundfläche, Versammlungsräume in Kellergeschossen, Bühnen sowie notwendige Treppenräume müssen entraucht werden können.</w:t>
      </w:r>
    </w:p>
    <w:p>
      <w:r>
        <w:t xml:space="preserve">(2) Versammlungsräume müssen Rauchableitungsöffnungen mit einer freien Öffnungsfläche von insgesamt 1 v.H. der Grundfläche, Fenster mit einer freien Öffnungsfläche von insgesamt 2 v.H. der Grundfläche oder maschinelle Rauchabzugsanlagen mit einem Luftvolumenstrom von 36 m 3 /h je Quadratmeter Grundfläche haben</w:t>
      </w:r>
    </w:p>
    <w:p>
      <w:r>
        <w:t xml:space="preserve">(3) Bühnen und Szenenflächen müssen Rauchableitungsöffnungen mit einer freien Öffnungsfläche von insgesamt mindestens 3 v.H. ihrer Grundfläche haben. Großbühnen müssen Rauchableitungsöffnungen mit einer freien Öffnungsfläche von mindestens 8 v.H. ihrer Grundfläche haben. Anstelle der Öffnungen nach Satz 1 und Satz 2 können maschinelle Rauchabzugsanlagen verwendet werden, wenn sie für eine wirksame Brandbekämpfung ausreichend bemessen sind.</w:t>
      </w:r>
    </w:p>
    <w:p>
      <w:r>
        <w:t xml:space="preserve">(4) Notwendige Treppenräume müssen Rauchableitungsöffnungen mit einer freien Öffnungsfläche von mindestens 1 m 2 haben.</w:t>
      </w:r>
    </w:p>
    <w:p>
      <w:r>
        <w:t xml:space="preserve">(5) Rauchableitungsöffnungen sollen an der höchsten Stelle des Raums liegen und müssen unmittelbar ins Freie führen. Die Rauchableitung über Schächte mit strömungstechnisch äquivalenten Querschnitten ist zulässig, wenn die Wände der Schächte die Anforderungen nach § 4 Abs. 3 erfüllen. Die Austrittsöffnungen müssen mindestens 0,25 m über der Dachfläche liegen. Fenster, die auch der Rauchableitung dienen, müssen im oberen Drittel der Außenwand angeordnet werden.</w:t>
      </w:r>
    </w:p>
    <w:p>
      <w:r>
        <w:t xml:space="preserve">(6) Die Abschlüsse der Rauchableitungsöffnungen von Bühnen mit Schutzvorhang müssen bei einem Überdruck von 350 Pa selbsttätig öffnen; eine automatische Auslösung durch geeignete Temperaturmelder ist zulässig.</w:t>
      </w:r>
    </w:p>
    <w:p>
      <w:r>
        <w:t xml:space="preserve">(7) Maschinelle Rauchabzugsanlagen sind für eine Betriebszeit von 30 Minuten bei einer Rauchgastemperatur von 300°C auszulegen. Maschinelle Lüftungsanlagen können als maschinelle Rauchabzugsanlage betrieben werden, wenn sie die an diese gestellten Anforderungen erfüllen.</w:t>
      </w:r>
    </w:p>
    <w:p>
      <w:r>
        <w:t xml:space="preserve">(8) Die Vorrichtungen zum Öffnen oder Einschalten der Rauchabzugsanlagen, der Abschlüsse der Rauchableitungsöffnungen und zum Öffnen der nach Abs. 5 angerechneten Fenster müssen von einer jederzeit zugänglichen Stelle im Raum aus leicht bedient werden können. Bei notwendigen Treppenräumen muss die Vorrichtung zum Öffnen von jedem Geschoss aus leicht bedient werden können. Die Vorrichtungen zum Öffnen oder Einschalten der Rauchabzugsanlagen oder der Abschlüsse der Rauchableitungsöffnungen von Bühnen müssen zusätzlich von einer jederzeit zugänglichen Stelle außerhalb der Bühne aus leicht bedient werden können.</w:t>
      </w:r>
    </w:p>
    <w:p>
      <w:r>
        <w:t xml:space="preserve">(9) Jede Bedienungsstelle muss mit einem Hinweisschild mit der Bezeichnung „RAUCHABZUG“ und der Bezeichnung des jeweiligen Raums gekennzeichnet sein. An der Bedienungsvorrichtung muss die Betriebsstellung der Anlage oder Öffnung erkennbar sein.</w:t>
      </w:r>
    </w:p>
    <w:p>
      <w:r>
        <w:rPr>
          <w:color w:val="555555"/>
          <w:sz w:val="17"/>
        </w:rPr>
        <w:t xml:space="preserve">Zitiervorschlag: § 16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VStättV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