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VStättV (Bayern) — Sicherheitsstromversorgungsanlagen, elektrische Anlagen und Blitzschutzanlagen</w:t>
      </w:r>
    </w:p>
    <w:p>
      <w:r>
        <w:rPr>
          <w:color w:val="555555"/>
          <w:sz w:val="18"/>
        </w:rPr>
        <w:t xml:space="preserve">Versammlungsstättenverordnung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Versammlungsstätten müssen eine Sicherheitsstromversorgungsanlage haben, die bei Ausfall der Stromversorgung den Betrieb der sicherheitstechnischen Anlagen und Einrichtungen übernimmt, insbesondere der</w:t>
      </w:r>
    </w:p>
    <w:p>
      <w:r>
        <w:t xml:space="preserve">1. Sicherheitsbeleuchtung,</w:t>
      </w:r>
    </w:p>
    <w:p>
      <w:r>
        <w:t xml:space="preserve">2. automatischen Feuerlöschanlagen und Druckerhöhungsanlagen für die Löschwasserversorgung,</w:t>
      </w:r>
    </w:p>
    <w:p>
      <w:r>
        <w:t xml:space="preserve">3. Rauchabzugsanlagen,</w:t>
      </w:r>
    </w:p>
    <w:p>
      <w:r>
        <w:t xml:space="preserve">4. Brandmeldeanlagen,</w:t>
      </w:r>
    </w:p>
    <w:p>
      <w:r>
        <w:t xml:space="preserve">5. Alarmierungsanlagen.</w:t>
      </w:r>
    </w:p>
    <w:p>
      <w:r>
        <w:t xml:space="preserve">(2) In Versammlungsstätten für verschiedene Veranstaltungsarten, wie Mehrzweckhallen, Theater und Studios, sind für die vorübergehende Verlegung beweglicher Kabel und Leitungen bauliche Vorkehrungen, wie Installationsschächte und -kanäle oder Abschottungen, zu treffen, die die Ausbreitung von Feuer und Rauch verhindern und die sichere Begehbarkeit insbesondere der Rettungswege gewährleisten.</w:t>
      </w:r>
    </w:p>
    <w:p>
      <w:r>
        <w:t xml:space="preserve">(3) Elektrische Schaltanlagen dürfen für Besucher nicht zugänglich sein.</w:t>
      </w:r>
    </w:p>
    <w:p>
      <w:r>
        <w:t xml:space="preserve">(4) Versammlungsstätten müssen Blitzschutzanlagen haben, die auch die sicherheitstechnischen Einrichtungen schützen (äußerer und innerer Blitzschutz).</w:t>
      </w:r>
    </w:p>
    <w:p>
      <w:r>
        <w:rPr>
          <w:color w:val="555555"/>
          <w:sz w:val="17"/>
        </w:rPr>
        <w:t xml:space="preserve">Zitiervorschlag: § 14 VStättV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https://recht.nulegal.eu/gesetze/VSt%C3%A4ttV/14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VStättV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