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VSchDG — Zuständige Behörde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Für die Durchführung der Verordnung (EU) 2017/2394 sind bei Verstößen innerhalb der Union, weitverbreiteten Verstößen und weitverbreiteten Verstößen mit Unions-Dimension zuständig</w:t>
      </w:r>
    </w:p>
    <w:p>
      <w:pPr>
        <w:ind w:left="420"/>
      </w:pPr>
      <w:r>
        <w:t xml:space="preserve">1. das Bundesamt für Justiz im Falle eines Verdachtes eines Verstoßes gegen</w:t>
      </w:r>
    </w:p>
    <w:p>
      <w:pPr>
        <w:ind w:left="780"/>
      </w:pPr>
      <w:r>
        <w:t xml:space="preserve">a) die in den Nummern 1, 3, 4, 6, 7, 9, 11, 14 bis 16, 20 bis 23, 25, 26 und 28 des Anhangs der Verordnung (EU) 2017/2394 genannten Rechtsakte und die zu ihrer Umsetzung oder Durchführung erlassenen Rechtsvorschriften,</w:t>
      </w:r>
    </w:p>
    <w:p>
      <w:pPr>
        <w:ind w:left="780"/>
      </w:pPr>
      <w:r>
        <w:t xml:space="preserve">b) sonstige Rechtsakte der Europäischen Gemeinschaft oder der Europäischen Union und die zu ihrer Umsetzung oder Durchführung erlassenen Rechtsvorschriften, soweit die Rechtsakte in den Anwendungsbereich der Verordnung (EU) 2017/2394 einbezogen worden sind und dem Bundesamt für Justiz die Zuständigkeit durch Rechtsverordnung nach § 12 Absatz 1 übertragen worden ist,</w:t>
      </w:r>
    </w:p>
    <w:p>
      <w:pPr>
        <w:ind w:left="420"/>
      </w:pPr>
      <w:r>
        <w:t xml:space="preserve">2. die Bundesanstalt für Finanzdienstleistungsaufsicht in Fällen der Nummer 1, soweit es sich um den Verdacht eines Verstoßes</w:t>
      </w:r>
    </w:p>
    <w:p>
      <w:pPr>
        <w:ind w:left="780"/>
      </w:pPr>
      <w:r>
        <w:t xml:space="preserve">a) eines Unternehmens handelt, das</w:t>
      </w:r>
    </w:p>
    <w:p>
      <w:pPr>
        <w:ind w:left="1140"/>
      </w:pPr>
      <w:r>
        <w:t xml:space="preserve">aa) eine Tätigkeit ausübt, die einer Erlaubnis nach § 8 Absatz 1, § 67 Absatz 1 oder § 236 Absatz 4 des Versicherungsaufsichtsgesetzes bedarf, und der Aufsicht der Bundesanstalt für Finanzdienstleistungsaufsicht untersteht oder</w:t>
      </w:r>
    </w:p>
    <w:p>
      <w:pPr>
        <w:ind w:left="1140"/>
      </w:pPr>
      <w:r>
        <w:t xml:space="preserve">bb) nach § 61 Absatz 1 des Versicherungsaufsichtsgesetzes im Inland eine Zweigniederlassung betreibt oder im Wege des grenzüberschreitenden Dienstleistungsverkehrs tätig wird,</w:t>
      </w:r>
    </w:p>
    <w:p>
      <w:pPr>
        <w:ind w:left="780"/>
      </w:pPr>
      <w:r>
        <w:t xml:space="preserve">b) eines Unternehmens handelt, das</w:t>
      </w:r>
    </w:p>
    <w:p>
      <w:pPr>
        <w:ind w:left="1140"/>
      </w:pPr>
      <w:r>
        <w:t xml:space="preserve">aa) Bankgeschäfte betreibt oder Finanzdienstleistungen erbringt, die einer Erlaubnis nach § 32 Absatz 1 Satz 1 oder Absatz 1a des Kreditwesengesetzes bedürfen,</w:t>
      </w:r>
    </w:p>
    <w:p>
      <w:pPr>
        <w:ind w:left="1140"/>
      </w:pPr>
      <w:r>
        <w:t xml:space="preserve">bb) nach § 53b Absatz 1 oder Absatz 7 des Kreditwesengesetzes im Inland eine Zweigniederlassung betreibt oder im Wege des grenzüberschreitenden Dienstleistungsverkehrs Bankgeschäfte betreibt oder Finanzdienstleistungen erbringt,</w:t>
      </w:r>
    </w:p>
    <w:p>
      <w:pPr>
        <w:ind w:left="1140"/>
      </w:pPr>
      <w:r>
        <w:t xml:space="preserve">cc) Wertpapierdienstleistungen oder Wertpapiernebendienstleistungen erbringt, die einer Erlaubnis nach § 15 Absatz 1, 3, 4 oder 6 des Wertpapierinstitutsgesetzes bedürfen, oder</w:t>
      </w:r>
    </w:p>
    <w:p>
      <w:pPr>
        <w:ind w:left="1140"/>
      </w:pPr>
      <w:r>
        <w:t xml:space="preserve">dd) nach § 73 Absatz 1 des Wertpapierinstitutsgesetzes im Inland eine Zweigniederlassung betreibt oder nach § 74 Absatz 1 des Wertpapierinstitutsgesetzes im Wege des grenzüberschreitenden Dienstleistungsverkehrs Wertpapierdienstleistungen oder Wertpapiernebendienstleistungen erbringt,</w:t>
      </w:r>
    </w:p>
    <w:p>
      <w:pPr>
        <w:ind w:left="420"/>
      </w:pPr>
      <w:r>
        <w:t xml:space="preserve">und der Verdacht des Verstoßes sich auf die jeweilige Tätigkeit bezieht,</w:t>
      </w:r>
    </w:p>
    <w:p>
      <w:pPr>
        <w:ind w:left="420"/>
      </w:pPr>
      <w:r>
        <w:t xml:space="preserve">2a. die Bundesanstalt für Finanzdienstleistungsaufsicht im Falle eines Verdachtes eines Verstoßes gegen die zur Umsetzung der in Nummer 24 des Anhangs der Verordnung (EU) 2017/2394 erlassenen Rechtsvorschriften,</w:t>
      </w:r>
    </w:p>
    <w:p>
      <w:pPr>
        <w:ind w:left="420"/>
      </w:pPr>
      <w:r>
        <w:t xml:space="preserve">3. das Luftfahrt-Bundesamt im Falle eines Verdachtes eines Verstoßes gegen die in den Nummern 8 und 10 des Anhangs der Verordnung (EU) 2017/2394 genannten Rechtsakte und die zu ihrer Durchführung erlassenen Rechtsvorschriften,</w:t>
      </w:r>
    </w:p>
    <w:p>
      <w:pPr>
        <w:ind w:left="420"/>
      </w:pPr>
      <w:r>
        <w:t xml:space="preserve">4. die nach Landesrecht zuständige Behörde in den Fällen der Nummer 1, soweit es sich um den Verdacht eines Verstoßes eines Unternehmens handelt, das</w:t>
      </w:r>
    </w:p>
    <w:p>
      <w:pPr>
        <w:ind w:left="780"/>
      </w:pPr>
      <w:r>
        <w:t xml:space="preserve">a) eine Tätigkeit ausübt, die einer Erlaubnis nach § 8 Absatz 1, § 67 Absatz 1 oder § 236 Absatz 4 des Versicherungsaufsichtsgesetzes bedarf, und</w:t>
      </w:r>
    </w:p>
    <w:p>
      <w:pPr>
        <w:ind w:left="780"/>
      </w:pPr>
      <w:r>
        <w:t xml:space="preserve">b) der Aufsicht der zuständigen Landesbehörde untersteht,</w:t>
      </w:r>
    </w:p>
    <w:p>
      <w:pPr>
        <w:ind w:left="420"/>
      </w:pPr>
      <w:r>
        <w:t xml:space="preserve">und der Verdacht des Verstoßes sich auf die Tätigkeit bezieht,</w:t>
      </w:r>
    </w:p>
    <w:p>
      <w:pPr>
        <w:ind w:left="420"/>
      </w:pPr>
      <w:r>
        <w:t xml:space="preserve">5. das Eisenbahn-Bundesamt im Fall eines Verdachts eines Verstoßes gegen die in den Nummern 13, 18 und 19 des Anhangs der Verordnung (EU) 2017/2394 genannten Rechtsakte und die zu ihrer Durchführung erlassenen Rechtsvorschriften,</w:t>
      </w:r>
    </w:p>
    <w:p>
      <w:pPr>
        <w:ind w:left="420"/>
      </w:pPr>
      <w:r>
        <w:t xml:space="preserve">6. die Bundesnetzagentur im Falle eines Verdachtes eines Verstoßes gegen die in den Nummern 12 und 27 des Anhangs der Verordnung (EU) 2017/2394 genannten Rechtsakte und die zu ihrer Durchführung erlassenen Rechtsvorschriften,</w:t>
      </w:r>
    </w:p>
    <w:p>
      <w:pPr>
        <w:ind w:left="420"/>
      </w:pPr>
      <w:r>
        <w:t xml:space="preserve">7. vorbehaltlich der Nummer 1 Buchstabe b die nach Landesrecht zuständige Behörde in den übrigen Fällen.</w:t>
      </w:r>
    </w:p>
    <w:p>
      <w:r>
        <w:rPr>
          <w:color w:val="555555"/>
          <w:sz w:val="17"/>
        </w:rPr>
        <w:t xml:space="preserve">Zitiervorschlag: § 2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