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VSchDG — Anwendungsbereich</w:t>
      </w:r>
    </w:p>
    <w:p>
      <w:r>
        <w:rPr>
          <w:color w:val="555555"/>
          <w:sz w:val="18"/>
        </w:rPr>
        <w:t xml:space="preserve">EU-Verbraucherschutzdurchführungsgesetz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(1) Dieses Gesetz dient der Durchführung der Verordnung (EU) 2017/2394.</w:t>
      </w:r>
    </w:p>
    <w:p>
      <w:r>
        <w:t xml:space="preserve">(2) Unberührt von den Vorschriften dieses Gesetzes bleiben die Zuständigkeiten und Befugnisse nach</w:t>
      </w:r>
    </w:p>
    <w:p>
      <w:pPr>
        <w:ind w:left="420"/>
      </w:pPr>
      <w:r>
        <w:t xml:space="preserve">1. den Rechtsvorschriften, die zur Umsetzung oder Durchführung der im Anhang der Verordnung (EU) 2017/2394 genannten Rechtsakte der Europäischen Gemeinschaft oder der Europäischen Union erlassen sind, oder</w:t>
      </w:r>
    </w:p>
    <w:p>
      <w:pPr>
        <w:ind w:left="420"/>
      </w:pPr>
      <w:r>
        <w:t xml:space="preserve">2. den im Anhang der Verordnung (EU) 2017/2394 genannten unmittelbar geltenden Rechtsakten der Europäischen Gemeinschaft oder der Europäischen Union und nach den in ihrem Rahmen oder zu ihrer Durchführung erlassenen Rechtsvorschriften.</w:t>
      </w:r>
    </w:p>
    <w:p>
      <w:r>
        <w:t xml:space="preserve">(3) Die Befugnisse nach diesem Gesetz gelten nicht, soweit in anderen Rechtsvorschriften entsprechende oder weitergehende Regelungen vorgesehen sind.</w:t>
      </w:r>
    </w:p>
    <w:p>
      <w:r>
        <w:rPr>
          <w:color w:val="555555"/>
          <w:sz w:val="17"/>
        </w:rPr>
        <w:t xml:space="preserve">Zitiervorschlag: § 1 VSchDG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https://recht.nulegal.eu/gesetze/VSchDG/1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