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VSVgV — Dienstleistungsaufträge</w:t>
      </w:r>
    </w:p>
    <w:p>
      <w:r>
        <w:rPr>
          <w:color w:val="555555"/>
          <w:sz w:val="18"/>
        </w:rPr>
        <w:t xml:space="preserve">Vergabeverordnung Verteidigung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Aufträge über Dienstleistungen gemäß Anhang I der Richtlinie 2009/81/EG unterliegen den Vorschriften dieser Verordnung.</w:t>
      </w:r>
    </w:p>
    <w:p>
      <w:r>
        <w:t xml:space="preserve">(2) Aufträge über Dienstleistungen gemäß Anhang II der Richtlinie 2009/81/EG unterliegen ausschließlich den §§ 15 und 35.</w:t>
      </w:r>
    </w:p>
    <w:p>
      <w:r>
        <w:t xml:space="preserve">(3) Aufträge, die sowohl Dienstleistungen gemäß Anhang I als auch solche des Anhangs II der Richtlinie 2009/81/EG umfassen, unterliegen den Vorschriften dieser Verordnung, wenn der Wert der Dienstleistungen nach Anhang I der Richtlinie 2009/81/EG überwiegt. Überwiegt der Wert der Dienstleistungen nach Anhang II der Richtlinie 2009/81/EG, unterliegen diese Aufträge ausschließlich den §§ 15 und 35.</w:t>
      </w:r>
    </w:p>
    <w:p>
      <w:r>
        <w:rPr>
          <w:color w:val="555555"/>
          <w:sz w:val="17"/>
        </w:rPr>
        <w:t xml:space="preserve">Zitiervorschlag: § 5 VSVgV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https://recht.nulegal.eu/gesetze/VSVgV/5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