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VSVgV — Begriffsbestimmungen</w:t>
      </w:r>
    </w:p>
    <w:p>
      <w:r>
        <w:rPr>
          <w:color w:val="555555"/>
          <w:sz w:val="18"/>
        </w:rPr>
        <w:t xml:space="preserve">Vergabeverordnung Verteidigung und Sicherheit</w:t>
      </w:r>
    </w:p>
    <w:p>
      <w:r>
        <w:rPr>
          <w:color w:val="555555"/>
          <w:sz w:val="18"/>
        </w:rPr>
        <w:t xml:space="preserve">Stand: 10.06.2019 (konsolidierte Textfassung, kein amtliches Inkrafttretensdatum)</w:t>
      </w:r>
    </w:p>
    <w:p>
      <w:r>
        <w:t xml:space="preserve">(1) Krise ist jede Situation in einem Mitgliedstaat der Europäischen Union oder einem Drittland, in der ein Schadensereignis eingetreten ist, das deutlich über die Ausmaße von Schadensereignissen des täglichen Lebens hinausgeht und</w:t>
      </w:r>
    </w:p>
    <w:p>
      <w:pPr>
        <w:ind w:left="420"/>
      </w:pPr>
      <w:r>
        <w:t xml:space="preserve">1. dabei Leben und Gesundheit zahlreicher Menschen erheblich gefährdet oder einschränkt,</w:t>
      </w:r>
    </w:p>
    <w:p>
      <w:pPr>
        <w:ind w:left="420"/>
      </w:pPr>
      <w:r>
        <w:t xml:space="preserve">2. eine erhebliche Auswirkung auf Sachwerte hat oder</w:t>
      </w:r>
    </w:p>
    <w:p>
      <w:pPr>
        <w:ind w:left="420"/>
      </w:pPr>
      <w:r>
        <w:t xml:space="preserve">3. lebensnotwendige Versorgungsmaßnahmen für die Bevölkerung erforderlich macht.</w:t>
      </w:r>
    </w:p>
    <w:p>
      <w:r>
        <w:t xml:space="preserve">Eine Krise liegt auch vor, wenn konkrete Umstände dafür vorliegen, dass ein solches Schadensereignis unmittelbar bevorsteht. Bewaffnete Konflikte und Kriege sind Krisen im Sinne dieser Verordnung.</w:t>
      </w:r>
    </w:p>
    <w:p>
      <w:r>
        <w:t xml:space="preserve">(2) Unterauftrag ist ein zwischen einem erfolgreichen Bieter und einem oder mehreren Unternehmen geschlossener entgeltlicher Vertrag über die Ausführung des betreffenden Auftrags oder von Teilen des Auftrags.</w:t>
      </w:r>
    </w:p>
    <w:p>
      <w:r>
        <w:t xml:space="preserve">(3) Forschung und Entwicklung sind alle Tätigkeiten, die Grundlagenforschung, angewandte Forschung und experimentelle Entwicklung umfassen, wobei letztere die Herstellung von technologischen Demonstrationssystemen einschließen kann. Technologische Demonstrationssysteme sind Vorrichtungen zur Demonstration der Leistungen eines neuen Konzepts oder einer neuen Technologie in einem relevanten oder repräsentativen Umfeld.</w:t>
      </w:r>
    </w:p>
    <w:p>
      <w:r>
        <w:rPr>
          <w:color w:val="555555"/>
          <w:sz w:val="17"/>
        </w:rPr>
        <w:t xml:space="preserve">Zitiervorschlag: § 4 VSVgV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https://recht.nulegal.eu/gesetze/VSVgV/4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