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VSVgV — Bekanntmachung über die Auftragserteilung</w:t>
      </w:r>
    </w:p>
    <w:p>
      <w:r>
        <w:rPr>
          <w:color w:val="555555"/>
          <w:sz w:val="18"/>
        </w:rPr>
        <w:t xml:space="preserve">Vergabeverordnung Verteidigung und Sicherheit</w:t>
      </w:r>
    </w:p>
    <w:p>
      <w:r>
        <w:rPr>
          <w:color w:val="555555"/>
          <w:sz w:val="18"/>
        </w:rPr>
        <w:t xml:space="preserve">Stand: 24.08.2023 (konsolidierte Textfassung, kein amtliches Inkrafttretensdatum)</w:t>
      </w:r>
    </w:p>
    <w:p>
      <w:r>
        <w:t xml:space="preserve">(1) Die Auftraggeber sind verpflichtet, die Vergabe eines Auftrags oder den Abschluss einer Rahmenvereinbarung innerhalb von 48 Tagen bekanntzumachen. Die Bekanntmachung über die Auftragserteilung wird nach den Vorgaben der Spalte 31 der Tabelle 2 des Anhangs der Durchführungsverordnung (EU) 2019/1780 in Verbindung mit § 2 Absatz 3 erstellt. Diese Pflicht besteht nicht für die Vergabe von Einzelaufträgen, die aufgrund einer Rahmenvereinbarung erfolgen.</w:t>
      </w:r>
    </w:p>
    <w:p>
      <w:r>
        <w:t xml:space="preserve">(2) Die Auftraggeber müssen eine Auftragsvergabe oder den Abschluss einer Rahmenvereinbarung nicht bekannt geben, soweit deren Offenlegung den Gesetzesvollzug behindern, dies dem öffentlichen Interesse, insbesondere Verteidigungs- oder Sicherheitsinteressen, zuwiderlaufen, die berechtigten geschäftlichen Interessen öffentlicher oder privater Unternehmen schädigen oder den lauteren Wettbewerb zwischen ihnen beeinträchtigen könnte.</w:t>
      </w:r>
    </w:p>
    <w:p>
      <w:r>
        <w:t xml:space="preserve">(3) Auftragsänderungen im Sinne von § 132 Absatz 5 in Verbindung mit § 147 des Gesetzes gegen Wettbewerbsbeschränkungen sind entsprechend den Vorgaben der Spalte 38 der Tabelle 2 des Anhangs der Durchführungsverordnung (EU) 2019/1780 in Verbindung mit § 2 Absatz 3 bekanntzumachen.</w:t>
      </w:r>
    </w:p>
    <w:p>
      <w:r>
        <w:rPr>
          <w:color w:val="555555"/>
          <w:sz w:val="17"/>
        </w:rPr>
        <w:t xml:space="preserve">Zitiervorschlag: § 35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