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VSVgV — Öffnung der Angebote</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Auf dem Postweg und direkt übermittelte Angebote sind ungeöffnet zu lassen, mit Eingangsvermerk zu versehen und bis zum Zeitpunkt der Öffnung unter Verschluss zu halten. Elektronische Angebote sind auf geeignete Weise zu kennzeichnen und verschlüsselt aufzubewahren. Mittels Telefax eingereichte Angebote sind ebenfalls entsprechend zu kennzeichnen und auf geeignete Weise unter Verschluss zu halten.</w:t>
      </w:r>
    </w:p>
    <w:p>
      <w:r>
        <w:t xml:space="preserve">(2) Die Öffnung der Angebote wird von mindestens zwei Vertretern des Auftraggebers gemeinsam durchgeführt und dokumentiert. Bieter sind nicht zugelassen. Dabei wird mindestens festgehalten:</w:t>
      </w:r>
    </w:p>
    <w:p>
      <w:pPr>
        <w:ind w:left="420"/>
      </w:pPr>
      <w:r>
        <w:t xml:space="preserve">1. Name und Anschrift der Bieter,</w:t>
      </w:r>
    </w:p>
    <w:p>
      <w:pPr>
        <w:ind w:left="420"/>
      </w:pPr>
      <w:r>
        <w:t xml:space="preserve">2. die Endbeträge ihrer Angebote und andere den Preis betreffenden Angaben,</w:t>
      </w:r>
    </w:p>
    <w:p>
      <w:pPr>
        <w:ind w:left="420"/>
      </w:pPr>
      <w:r>
        <w:t xml:space="preserve">3. ob und von wem Nebenangebote eingereicht worden sind.</w:t>
      </w:r>
    </w:p>
    <w:p>
      <w:r>
        <w:t xml:space="preserve">(3) Die Angebote und ihre Anlagen sowie die Dokumentation über die Angebotsöffnung sind auch nach Abschluss des Vergabeverfahrens sorgfältig zu verwahren und vertraulich zu behandeln.</w:t>
      </w:r>
    </w:p>
    <w:p>
      <w:r>
        <w:rPr>
          <w:color w:val="555555"/>
          <w:sz w:val="17"/>
        </w:rPr>
        <w:t xml:space="preserve">Zitiervorschlag: § 30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