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VSVgV — Aufforderung zur Abgabe eines Angebots</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Beim nicht offenen Verfahren, Verhandlungsverfahren mit Teilnahmewettbewerb und wettbewerblichen Dialog fordern Auftraggeber die Bewerber mit der Benachrichtigung über die Auswahl auf, ihre Angebote einzureichen oder zu verhandeln oder – im Falle des wettbewerblichen Dialogs – am Dialog teilzunehmen.</w:t>
      </w:r>
    </w:p>
    <w:p>
      <w:r>
        <w:t xml:space="preserve">(2) Die Aufforderung enthält die Vergabeunterlagen und alle unterstützenden Unterlagen oder die Angabe, wie darauf gemäß § 20 Absatz 4 Satz 2 elektronisch zugegriffen werden kann.</w:t>
      </w:r>
    </w:p>
    <w:p>
      <w:r>
        <w:t xml:space="preserve">(3) Hält eine andere Stelle als der für das Vergabeverfahren zuständige Auftraggeber die Unterlagen bereit, gibt der Auftraggeber in der Aufforderung die Anschrift dieser Stelle an und den Zeitpunkt, bis zu dem die Unterlagen angefordert werden können. Darüber hinaus sind der Betrag, der für den Erhalt der Unterlagen zu entrichten ist, und die Zahlungsbedingungen anzugeben. Die Unternehmen erhalten die Unterlagen unverzüglich nach Zugang der Anforderung.</w:t>
      </w:r>
    </w:p>
    <w:p>
      <w:r>
        <w:t xml:space="preserve">(4) Veröffentlicht der Auftraggeber zusätzliche Informationen über die Vergabeunterlagen und sonstige ergänzende Unterlagen, so gilt § 20 Absatz 5.</w:t>
      </w:r>
    </w:p>
    <w:p>
      <w:r>
        <w:t xml:space="preserve">(5) Die Aufforderung enthält über die in den Absätzen 2, 3 und 4 genannten Angaben mindestens:</w:t>
      </w:r>
    </w:p>
    <w:p>
      <w:pPr>
        <w:ind w:left="420"/>
      </w:pPr>
      <w:r>
        <w:t xml:space="preserve">1. den Hinweis auf die veröffentlichte Bekanntmachung;</w:t>
      </w:r>
    </w:p>
    <w:p>
      <w:pPr>
        <w:ind w:left="420"/>
      </w:pPr>
      <w:r>
        <w:t xml:space="preserve">2. den Tag, bis zu dem die Angebote eingehen müssen, die Anschrift der Stelle, bei der sie einzureichen sind, sowie die Sprache, in der sie abzufassen sind. Im Falle eines wettbewerblichen Dialogs ist diese Information nicht in der Aufforderung zur Teilnahme am Dialog, sondern in der Aufforderung zur Angebotsabgabe aufzuführen;</w:t>
      </w:r>
    </w:p>
    <w:p>
      <w:pPr>
        <w:ind w:left="420"/>
      </w:pPr>
      <w:r>
        <w:t xml:space="preserve">3. beim wettbewerblichen Dialog den Termin und den Ort des Beginns der Konsultationsphase sowie die verwendeten Sprachen;</w:t>
      </w:r>
    </w:p>
    <w:p>
      <w:pPr>
        <w:ind w:left="420"/>
      </w:pPr>
      <w:r>
        <w:t xml:space="preserve">4. die Liste der beizufügenden Eignungsnachweise im Falle des Verhandlungsverfahrens ohne Teilnahmewettbewerb;</w:t>
      </w:r>
    </w:p>
    <w:p>
      <w:pPr>
        <w:ind w:left="420"/>
      </w:pPr>
      <w:r>
        <w:t xml:space="preserve">5. die Gewichtung der Zuschlagskriterien oder die absteigende Reihenfolge der diesen Kriterien zuerkannten Bedeutung, anhand derer das wirtschaftlichste Angebot bestimmt wird, wenn diese nicht bereits in der Bekanntmachung enthalten sind.</w:t>
      </w:r>
    </w:p>
    <w:p>
      <w:r>
        <w:t xml:space="preserve">(6) Auftraggeber können verlangen, dass Bieter im Angebot angeben, ob für den Gegenstand des Angebots gewerbliche Schutzrechte bestehen oder von den Bietern oder Dritten beantragt sind.Bieter haben stets anzugeben, ob sie erwägen, Angaben aus ihrem Angebot für die Anmeldung eines gewerblichen Schutzrechtes zu verwerten.</w:t>
      </w:r>
    </w:p>
    <w:p>
      <w:r>
        <w:t xml:space="preserve">(7) Bietergemeinschaften haben im Angebot jeweils die Mitglieder sowie eines ihrer Mitglieder als bevollmächtigen Vertreter für den Abschluss und die Durchführung des Vertrags zu benennen. Fehlt eine dieser Angaben im Angebot, so ist sie vor der Zuschlagserteilung beizubringen. § 22 Absatz 6 gilt entsprechend.</w:t>
      </w:r>
    </w:p>
    <w:p>
      <w:r>
        <w:rPr>
          <w:color w:val="555555"/>
          <w:sz w:val="17"/>
        </w:rPr>
        <w:t xml:space="preserve">Zitiervorschlag: § 29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