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VSVgV — Nachweis für die Einhaltung von Normen des Qualitäts- und Umweltmanagements</w:t>
      </w:r>
    </w:p>
    <w:p>
      <w:r>
        <w:rPr>
          <w:color w:val="555555"/>
          <w:sz w:val="18"/>
        </w:rPr>
        <w:t xml:space="preserve">Vergabeverordnung Verteidigung und Sicherheit</w:t>
      </w:r>
    </w:p>
    <w:p>
      <w:r>
        <w:rPr>
          <w:color w:val="555555"/>
          <w:sz w:val="18"/>
        </w:rPr>
        <w:t xml:space="preserve">Stand: 10.06.2019 (konsolidierte Textfassung, kein amtliches Inkrafttretensdatum)</w:t>
      </w:r>
    </w:p>
    <w:p>
      <w:r>
        <w:t xml:space="preserve">(1) Verlangen Auftraggeber zum Nachweis dafür, dass Bewerber oder Bieter bestimmte Normen des Qualitätsmanagements erfüllen, die Vorlage von Bescheinigungen unabhängiger und akkreditierter Stellen, so beziehen sich Auftraggeber auf Qualitätsmanagementsysteme, die</w:t>
      </w:r>
    </w:p>
    <w:p>
      <w:pPr>
        <w:ind w:left="420"/>
      </w:pPr>
      <w:r>
        <w:t xml:space="preserve">1. den einschlägigen europäischen Normen genügen und</w:t>
      </w:r>
    </w:p>
    <w:p>
      <w:pPr>
        <w:ind w:left="420"/>
      </w:pPr>
      <w:r>
        <w:t xml:space="preserve">2. von unabhängigen akkreditierten Stellen zertifiziert sind, die den europäischen Normen für die Akkreditierung und Zertifizierung entsprechen.</w:t>
      </w:r>
    </w:p>
    <w:p>
      <w:r>
        <w:t xml:space="preserve">Auftraggeber erkennen gleichwertige Bescheinigungen von unabhängigen akkreditierten Stellen aus anderen Mitgliedstaaten und andere Nachweise für gleichwertige Qualitätsmanagementsysteme an.</w:t>
      </w:r>
    </w:p>
    <w:p>
      <w:r>
        <w:t xml:space="preserve">(2) Verlangen Auftraggeber bei der Vergabe von Dienstleistungsaufträgen als Nachweis der technischen Leistungsfähigkeit, dass Bewerber oder Bieter bestimmte Normen für das Umweltmanagement erfüllen, die Vorlage von Bescheinigungen unabhängiger Stellen, so beziehen sich Auftraggeber</w:t>
      </w:r>
    </w:p>
    <w:p>
      <w:pPr>
        <w:ind w:left="420"/>
      </w:pPr>
      <w:r>
        <w:t xml:space="preserve">1. entweder auf das Gemeinschaftssystem für das Umweltmanagement und die Umweltbetriebsprüfung (EMAS) oder</w:t>
      </w:r>
    </w:p>
    <w:p>
      <w:pPr>
        <w:ind w:left="420"/>
      </w:pPr>
      <w:r>
        <w:t xml:space="preserve">2. auf Normen für das Umweltmanagement, die auf den einschlägigen europäischen oder internationalen Normen beruhen und von entsprechenden Stellen zertifiziert sind, die dem Gemeinschaftsrecht oder europäischen oder internationalen Zertifizierungsnormen entsprechen.</w:t>
      </w:r>
    </w:p>
    <w:p>
      <w:r>
        <w:t xml:space="preserve">Gleichwertige Bescheinigungen von Stellen in anderen Mitgliedstaaten sind anzuerkennen. Auftraggeber erkennen auch andere Nachweise für gleichwertige Umweltmanagementmaßnahmen an, die von Bewerbern oder Bietern vorgelegt werden.</w:t>
      </w:r>
    </w:p>
    <w:p>
      <w:r>
        <w:rPr>
          <w:color w:val="555555"/>
          <w:sz w:val="17"/>
        </w:rPr>
        <w:t xml:space="preserve">Zitiervorschlag: § 28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