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VSVgV — Nachweis der wirtschaftlichen und finanziellen Leistungsfähigkeit</w:t>
      </w:r>
    </w:p>
    <w:p>
      <w:r>
        <w:rPr>
          <w:color w:val="555555"/>
          <w:sz w:val="18"/>
        </w:rPr>
        <w:t xml:space="preserve">Vergabeverordnung Verteidigung und Sicherheit</w:t>
      </w:r>
    </w:p>
    <w:p>
      <w:r>
        <w:rPr>
          <w:color w:val="555555"/>
          <w:sz w:val="18"/>
        </w:rPr>
        <w:t xml:space="preserve">Stand: 01.07.2026 (konsolidierte Textfassung, kein amtliches Inkrafttretensdatum)</w:t>
      </w:r>
    </w:p>
    <w:p>
      <w:r>
        <w:t xml:space="preserve">(1) Auftraggeber können je nach Art, Verwendungszweck und Menge der zu liefernden Güter oder dem Umfang der zu erbringenden Dienstleistungen angemessene Nachweise der finanziellen und wirtschaftlichen Leistungsfähigkeit der Bewerber oder Bieter verlangen, insbesondere die Vorlage</w:t>
      </w:r>
    </w:p>
    <w:p>
      <w:pPr>
        <w:ind w:left="420"/>
      </w:pPr>
      <w:r>
        <w:t xml:space="preserve">1. entsprechender Bankerklärungen oder des Nachweises einer entsprechenden Berufshaftpflichtversicherung,</w:t>
      </w:r>
    </w:p>
    <w:p>
      <w:pPr>
        <w:ind w:left="420"/>
      </w:pPr>
      <w:r>
        <w:t xml:space="preserve">2. von Bilanzen oder Bilanzauszügen, falls deren Veröffentlichung in dem Land, in dem der Bewerber oder Bieter ansässig ist, gesetzlich vorgeschrieben ist,</w:t>
      </w:r>
    </w:p>
    <w:p>
      <w:pPr>
        <w:ind w:left="420"/>
      </w:pPr>
      <w:r>
        <w:t xml:space="preserve">3. einer Erklärung über den Gesamtumsatz und den Umsatz für den durch den Auftragsgegenstand vorausgesetzten Tätigkeitsbereich, jedoch höchstens für die letzten drei Geschäftsjahre, entsprechend dem Gründungsdatum oder dem Datum der Tätigkeitsaufnahme des Unternehmens, sofern entsprechende Angaben verfügbar sind.</w:t>
      </w:r>
    </w:p>
    <w:p>
      <w:r>
        <w:t xml:space="preserve">(2) Können Bewerber oder Bieter aus einem berechtigten Grund die geforderten Nachweise nicht beibringen, so kann der Auftraggeber die Vorlage jedes anderen geeigneten Nachweises zulassen. Ein berechtigter Grund kann insbesondere auch in solchen Fällen vorliegen, in denen es sich bei dem Bewerber oder Bieter um ein junges Unternehmen handelt. Der Auftraggeber kann in den Vergabeunterlagen auf die Möglichkeit der Vorlage anderer Unterlagen nach Satz 1 hinweisen.</w:t>
      </w:r>
    </w:p>
    <w:p>
      <w:r>
        <w:t xml:space="preserve">(3) Bewerber oder Bieter können sich für einen bestimmten Auftrag auf die Leistungsfähigkeit anderer Unternehmen berufen, wenn sie nachweisen, dass ihnen dadurch die erforderlichen Mittel zur Verfügung stehen. Dies gilt auch für Bewerber- oder Bietergemeinschaften.</w:t>
      </w:r>
    </w:p>
    <w:p>
      <w:r>
        <w:rPr>
          <w:color w:val="555555"/>
          <w:sz w:val="17"/>
        </w:rPr>
        <w:t xml:space="preserve">Zitiervorschlag: § 26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