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VSVgV — Allgemeine Vorgaben zum Nachweis der Eignung und des Nichtvorliegens von Ausschlussgründen</w:t>
      </w:r>
    </w:p>
    <w:p>
      <w:r>
        <w:rPr>
          <w:color w:val="555555"/>
          <w:sz w:val="18"/>
        </w:rPr>
        <w:t xml:space="preserve">Vergabeverordnung Verteidigung und Sicherheit</w:t>
      </w:r>
    </w:p>
    <w:p>
      <w:r>
        <w:rPr>
          <w:color w:val="555555"/>
          <w:sz w:val="18"/>
        </w:rPr>
        <w:t xml:space="preserve">Stand: 01.07.2026 (konsolidierte Textfassung, kein amtliches Inkrafttretensdatum)</w:t>
      </w:r>
    </w:p>
    <w:p>
      <w:r>
        <w:t xml:space="preserve">(1) Auftraggeber müssen in der Bekanntmachung oder im Verhandlungsverfahren ohne Teilnahmewettbewerb in den Vergabeunterlagen angeben, mit welchen Unterlagen gemäß den §§ 6, 7, 8 und 23 bis 28 Unternehmen ihre Eignung und das Nichtvorliegen von Ausschlussgründen nachzuweisen haben und wann welche Unterlage vorgelegt werden muss. Die Vorlage einer Unterlage kann mit dem Angebot, dem Teilnahmeantrag oder auf Anforderung des Auftraggebers erfolgen. Auftraggeber dürfen von den Bewerbern oder Bietern zum Nachweis ihrer Eignung und für das Nichtvorliegen von Ausschlussgründen nur Unterlagen und Angaben fordern, die durch den Gegenstand des Auftrags gerechtfertigt sind.</w:t>
      </w:r>
    </w:p>
    <w:p>
      <w:r>
        <w:t xml:space="preserve">(2) Soweit mit den vom Auftragsgegenstand betroffenen Verteidigungs- und Sicherheitsinteressen vereinbar, fordern Auftraggeber grundsätzlich, dass Bewerber oder Bieter ihre Eignung durch die Vorlage einer Erklärung belegen, dass sie die vom Auftraggeber verlangten Eignungskriterien erfüllen und die festgelegten Nachweise auf Aufforderung unverzüglich beibringen können (Eigenerklärung).</w:t>
      </w:r>
    </w:p>
    <w:p>
      <w:r>
        <w:t xml:space="preserve">(3) Erbringen Bewerber oder Bieter den Nachweis für die an die Eignung gestellten Mindestanforderungen nicht, werden sie im Rahmen eines nicht offenen Verfahrens, Verhandlungsverfahrens mit Teilnahmewettbewerb oder wettbewerblichen Dialogs nicht zur Abgabe eines Angebots aufgefordert. Wenn Bewerber oder Bieter im Verhandlungsverfahren ohne Teilnahmewettbewerb ein Angebot abgegeben haben, wird dieses nicht gewertet.</w:t>
      </w:r>
    </w:p>
    <w:p>
      <w:r>
        <w:t xml:space="preserve">(4) Unternehmen sind verpflichtet, die geforderten Nachweise</w:t>
      </w:r>
    </w:p>
    <w:p>
      <w:pPr>
        <w:ind w:left="420"/>
      </w:pPr>
      <w:r>
        <w:t xml:space="preserve">1. beim nicht offenen Verfahren und Verhandlungsverfahren mit Teilnahmewettbewerb vor Ablauf der Teilnahmefrist,</w:t>
      </w:r>
    </w:p>
    <w:p>
      <w:pPr>
        <w:ind w:left="420"/>
      </w:pPr>
      <w:r>
        <w:t xml:space="preserve">2. beim Verhandlungsverfahren ohne Teilnahmewettbewerb vor Ablauf der Angebotsfrist,</w:t>
      </w:r>
    </w:p>
    <w:p>
      <w:pPr>
        <w:ind w:left="420"/>
      </w:pPr>
      <w:r>
        <w:t xml:space="preserve">3. bei einer Rahmenvereinbarung entsprechend der gewählten Verfahrensart gemäß den Nummern 1 und 2,</w:t>
      </w:r>
    </w:p>
    <w:p>
      <w:pPr>
        <w:ind w:left="420"/>
      </w:pPr>
      <w:r>
        <w:t xml:space="preserve">4. beim wettbewerblichen Dialog vor Ablauf der Teilnahmefrist</w:t>
      </w:r>
    </w:p>
    <w:p>
      <w:r>
        <w:t xml:space="preserve">vorzulegen, es sei denn, der jeweilige Nachweis ist elektronisch verfügbar.</w:t>
      </w:r>
    </w:p>
    <w:p>
      <w:r>
        <w:t xml:space="preserve">(5) In Fällen des § 122 Absatz 3 Satz 2 des Gesetzes gegen Wettbewerbsbeschränkungen fordert der öffentliche Auftraggeber die Unterlagen erst nach vorläufiger Prüfung entweder der Teilnahmeanträge in Verfahren mit Teilnahmewettbewerb oder der Angebote in Verfahren ohne Teilnahmewettbewerb an. Er setzt bei Anforderung der Unterlagen eine angemessene Frist zur Einreichung. Versäumt ein Unternehmen die Einreichung innerhalb der gesetzten Frist, gelten Absatz 7 sowie § 31 entsprechend. Soweit ein erhöhter Aufwand oder sonstige verfahrensbezogene Gründe entgegenstehen, kann der öffentliche Auftraggeber von dem in Satz 1 genannten Zeitpunkt abweichen. Eine Begründung für die Abweichung ist nicht erforderlich.</w:t>
      </w:r>
    </w:p>
    <w:p>
      <w:r>
        <w:t xml:space="preserve">(6) Im nicht offenen Verfahren und Verhandlungsverfahren mit Teilnahmewettbewerb dürfen die Vergabeunterlagen nur an geeignete Unternehmen übersandt werden. Im Verhandlungsverfahren ohne Teilnahmewettbewerb dürfen die Vergabeunterlagen an die Unternehmen übermittelt werden, die vom Auftraggeber unter Beachtung der §§ 6 und 7 ausgewählt wurden.</w:t>
      </w:r>
    </w:p>
    <w:p>
      <w:r>
        <w:t xml:space="preserve">(7) Der Auftraggeber kann den Bewerber oder Bieter unter Einhaltung der Grundsätze der Transparenz und der Gleichbehandlung auffordern, unvollständige oder fehlerhafte Erklärungen oder Unterlagen zum Nachweis der Eignung und des Nichtvorliegens von Ausschlussgründen zu ergänzen, zu erläutern, zu vervollständigen oder zu korrigieren. Der Auftraggeber ist berechtigt, von der Nachforderung von Unterlagen abzusehen. Soweit der Auftraggeber plant, von der Möglichkeit nach Satz 2 Gebrauch zu machen, legt er dies in der Auftragsbekanntmachung oder den Vergabeunterlagen fest. Die Unterlagen sind vom Bewerber oder Bieter nach Aufforderung durch den Auftraggeber innerhalb einer von diesem festzulegenden angemessenen, nach dem Kalender bestimmten Frist vorzulegen. Die Entscheidung über und das Ergebnis der Nachforderung sind zu dokumentieren.</w:t>
      </w:r>
    </w:p>
    <w:p>
      <w:r>
        <w:rPr>
          <w:color w:val="555555"/>
          <w:sz w:val="17"/>
        </w:rPr>
        <w:t xml:space="preserve">Zitiervorschlag: § 22 VSVgV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https://recht.nulegal.eu/gesetze/VSVgV/22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