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VSVgV — Anzuwendende Vorschriften für Liefer-, Dienstleistungs- und Bauaufträge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die Vergabe von verteidigungs- oder sicherheitsspezifischen Liefer- und Dienstleistungsaufträgen sind die Vorschriften dieser Verordnung anzuwenden.</w:t>
      </w:r>
    </w:p>
    <w:p>
      <w:r>
        <w:t xml:space="preserve">(2) Für die Vergabe von verteidigungs- oder sicherheitsspezifischen Bauaufträgen sind die §§ 1 bis 4, 6 bis 9 und 38 bis 42 sowie 44 und 45 anzuwenden. Im Übrigen ist Abschnitt 3 der Vergabe- und Vertragsordnung für Bauleistungen (VOB/A) in der Fassung der Bekanntmachung vom 31. Januar 2019 (BAnz AT 19.02.2019 B2), der zuletzt durch die Bekanntmachung vom 6. September 2023 (BAnz AT 25.09.2023 B4) geändert worden ist, anzuwenden. Satz 2 gilt nicht für Planungsleistungen, die als Los eines Bauauftrags vergeben werden; auf ihre Vergabe ist diese Verordnung anzuwenden.</w:t>
      </w:r>
    </w:p>
    <w:p>
      <w:r>
        <w:t xml:space="preserve">(3) Für die Vergabe von verteidigungs- oder sicherheitsspezifischen Liefer-, Dienstleistungs- und Bauaufträgen gelten bei der Erstellung und Übermittlung von Bekanntmachungen die Anforderungen des § 10a Absatz 1, Absatz 2 Satz 1, Absatz 4 und Absatz 5 Satz 1 und 3 der Vergabeverordnung über die Vorgaben der Durchführungsverordnung (EU) 2019/1780 und des Datenaustauschstandards eForms einschließlich der Regelungen zu verpflichtenden Datenfeldern und der Übermittlung über den Datenservice Öffentlicher Einkauf entsprechend.</w:t>
      </w:r>
    </w:p>
    <w:p>
      <w:r>
        <w:rPr>
          <w:color w:val="555555"/>
          <w:sz w:val="17"/>
        </w:rPr>
        <w:t xml:space="preserve">Zitiervorschlag: § 2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