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VSVgV — Verhandlungsverfahren ohne Teilnahmewettbewerb</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Ein Verhandlungsverfahren ohne Teilnahmewettbewerb ist zulässig</w:t>
      </w:r>
    </w:p>
    <w:p>
      <w:pPr>
        <w:ind w:left="420"/>
      </w:pPr>
      <w:r>
        <w:t xml:space="preserve">1. bei Liefer- und Dienstleistungsaufträgen,</w:t>
      </w:r>
    </w:p>
    <w:p>
      <w:pPr>
        <w:ind w:left="780"/>
      </w:pPr>
      <w:r>
        <w:t xml:space="preserve">a) wenn in einem nicht offenen Verfahren, in einem Verhandlungsverfahren mit Teilnahmewettbewerb oder in einem wettbewerblichen Dialog</w:t>
      </w:r>
    </w:p>
    <w:p>
      <w:pPr>
        <w:ind w:left="1140"/>
      </w:pPr>
      <w:r>
        <w:t xml:space="preserve">aa) keine oder keine geeigneten Angebote oder keine Bewerbungen abgegeben worden sind, sofern die ursprünglichen Bedingungen des Auftrags nicht grundlegend geändert werden;</w:t>
      </w:r>
    </w:p>
    <w:p>
      <w:pPr>
        <w:ind w:left="1140"/>
      </w:pPr>
      <w:r>
        <w:t xml:space="preserve">bb) keine ordnungsgemäßen Angebote oder nur Angebote abgegeben worden sind, die nach dem geltenden Vergaberecht oder nach den im Vergabeverfahren zu beachtenden Rechtsvorschriften unannehmbar sind, sofern die ursprünglichen Bedingungen des Auftrags nicht grundlegend geändert werden und wenn alle und nur die Bieter einbezogen werden, die die Eignungskriterien erfüllen und im Verlauf des vorangegangenen Vergabeverfahrens Angebote eingereicht haben, die den formalen Voraussetzungen für das Vergabeverfahren entsprechen;</w:t>
      </w:r>
    </w:p>
    <w:p>
      <w:pPr>
        <w:ind w:left="780"/>
      </w:pPr>
      <w:r>
        <w:t xml:space="preserve">b) wenn die Fristen, auch die verkürzten Fristen gemäß § 20 Absatz 2 Satz 2 und Absatz 3 Satz 2, die für das nicht offene Verfahren und das Verhandlungsverfahren mit Teilnahmewettbewerb vorgeschrieben sind, nicht eingehalten werden können, weil</w:t>
      </w:r>
    </w:p>
    <w:p>
      <w:pPr>
        <w:ind w:left="1140"/>
      </w:pPr>
      <w:r>
        <w:t xml:space="preserve">aa) dringliche Gründe im Zusammenhang mit einer Krise es nicht zulassen; ein dringlicher Grund liegt in der Regel vor, wenn</w:t>
      </w:r>
    </w:p>
    <w:p>
      <w:pPr>
        <w:ind w:left="1500"/>
      </w:pPr>
      <w:r>
        <w:t xml:space="preserve">1. mandatierte Auslandseinsätze oder einsatzgleiche Verpflichtungen der Bundeswehr,</w:t>
      </w:r>
    </w:p>
    <w:p>
      <w:pPr>
        <w:ind w:left="1500"/>
      </w:pPr>
      <w:r>
        <w:t xml:space="preserve">2. friedenssichernde Maßnahmen,</w:t>
      </w:r>
    </w:p>
    <w:p>
      <w:pPr>
        <w:ind w:left="1500"/>
      </w:pPr>
      <w:r>
        <w:t xml:space="preserve">3. humanitäre Einsätze,</w:t>
      </w:r>
    </w:p>
    <w:p>
      <w:pPr>
        <w:ind w:left="1500"/>
      </w:pPr>
      <w:r>
        <w:t xml:space="preserve">4. die Abwehr terroristischer Angriffe oder</w:t>
      </w:r>
    </w:p>
    <w:p>
      <w:pPr>
        <w:ind w:left="1500"/>
      </w:pPr>
      <w:r>
        <w:t xml:space="preserve">5. eingetretene oder unmittelbar drohende Großschadenslagen</w:t>
      </w:r>
    </w:p>
    <w:p>
      <w:pPr>
        <w:ind w:left="1140"/>
      </w:pPr>
      <w:r>
        <w:t xml:space="preserve">kurzfristig neue Beschaffungen erfordern oder bestehende Beschaffungsbedarfe steigern; oder</w:t>
      </w:r>
    </w:p>
    <w:p>
      <w:pPr>
        <w:ind w:left="1140"/>
      </w:pPr>
      <w:r>
        <w:t xml:space="preserve">bb) dringliche, zwingende Gründe im Zusammenhang mit Ereignissen, die die Auftraggeber nicht voraussehen konnten, dies nicht zulassen. Umstände, die die zwingende Dringlichkeit begründen, dürfen nicht dem Verhalten der Auftraggeber zuzuschreiben sein;</w:t>
      </w:r>
    </w:p>
    <w:p>
      <w:pPr>
        <w:ind w:left="780"/>
      </w:pPr>
      <w:r>
        <w:t xml:space="preserve">c) wenn zum Zeitpunkt der Aufforderung zur Abgabe von Angeboten der Auftrag wegen seiner technischen Besonderheiten oder aufgrund des Schutzes von Ausschließlichkeitsrechten wie zum Beispiel des Patent- oder Urheberrechts nur von einem bestimmten Unternehmen durchgeführt werden kann;</w:t>
      </w:r>
    </w:p>
    <w:p>
      <w:pPr>
        <w:ind w:left="780"/>
      </w:pPr>
      <w:r>
        <w:t xml:space="preserve">d) wenn es sich um Forschungs- und Entwicklungsleistungen handelt;</w:t>
      </w:r>
    </w:p>
    <w:p>
      <w:pPr>
        <w:ind w:left="780"/>
      </w:pPr>
      <w:r>
        <w:t xml:space="preserve">e) wenn es sich um Güter handelt, die ausschließlich zum Zwecke von Forschung und Entwicklung hergestellt werden; dies gilt nicht für Serienfertigungen zum Nachweis der Marktfähigkeit oder zur Deckung der Forschungs- und Entwicklungskosten;</w:t>
      </w:r>
    </w:p>
    <w:p>
      <w:pPr>
        <w:ind w:left="420"/>
      </w:pPr>
      <w:r>
        <w:t xml:space="preserve">2. bei Lieferaufträgen</w:t>
      </w:r>
    </w:p>
    <w:p>
      <w:pPr>
        <w:ind w:left="780"/>
      </w:pPr>
      <w:r>
        <w:t xml:space="preserve">a) über zusätzliche Lieferungen eines Auftragnehmers, die entweder zur teilweisen Erneuerung von gelieferten marktüblichen Gütern oder zur Erweiterung von Lieferungen oder bestehenden Einrichtungen bestimmt sind, wenn ein Wechsel des Unternehmers dazu führen würde, dass der Auftraggeber Güter mit unterschiedlichen technischen Merkmalen kaufen müsste und dies zu einer technischen Unvereinbarkeit oder unverhältnismäßigen technischen Schwierigkeiten bei Gebrauch und Wartung führen würde. Die Laufzeit solcher Aufträge oder Daueraufträge darf fünf Jahre nicht überschreiten, abgesehen von Ausnahmefällen, die unter Berücksichtigung der zu erwartenden Nutzungsdauer gelieferter Güter, Anlagen oder Systeme und den durch einen Wechsel des Unternehmens entstehenden technischen Schwierigkeiten bestimmt werden;</w:t>
      </w:r>
    </w:p>
    <w:p>
      <w:pPr>
        <w:ind w:left="780"/>
      </w:pPr>
      <w:r>
        <w:t xml:space="preserve">b) bei auf einer Warenbörse notierten und gekauften Ware;</w:t>
      </w:r>
    </w:p>
    <w:p>
      <w:pPr>
        <w:ind w:left="780"/>
      </w:pPr>
      <w:r>
        <w:t xml:space="preserve">c) wenn Güter zu besonders günstigen Bedingungen bei Lieferanten, die ihre Geschäftstätigkeit endgültig einstellen, oder bei Insolvenzverwaltern im Rahmen eines Insolvenzverfahrens oder eines in den Vorschriften eines anderen Mitgliedstaats vorgesehenen gleichartigen Verfahrens erworben werden;</w:t>
      </w:r>
    </w:p>
    <w:p>
      <w:pPr>
        <w:ind w:left="420"/>
      </w:pPr>
      <w:r>
        <w:t xml:space="preserve">3. bei Dienstleistungsaufträgen</w:t>
      </w:r>
    </w:p>
    <w:p>
      <w:pPr>
        <w:ind w:left="780"/>
      </w:pPr>
      <w:r>
        <w:t xml:space="preserve">a) für zusätzliche Dienstleistungen, die weder in dem der Vergabe zugrunde liegenden Entwurf noch im ursprünglich geschlossenen Vertrag vorgesehen sind, die aber wegen eines unvorhergesehenen Ereignisses zur Ausführung der darin beschriebenen Dienstleistung erforderlich sind, sofern der Auftrag an den Unternehmer vergeben wird, der diese Dienstleistung erbringt, wenn der Gesamtwert der Aufträge für die zusätzlichen Dienstleistungen 50 Prozent des Wertes des ursprünglichen Auftrags nicht überschreitet und</w:t>
      </w:r>
    </w:p>
    <w:p>
      <w:pPr>
        <w:ind w:left="1140"/>
      </w:pPr>
      <w:r>
        <w:t xml:space="preserve">aa) sich diese zusätzlichen Dienstleistungen in technischer und wirtschaftlicher Hinsicht nicht ohne wesentlichen Nachteil für den Auftraggeber vom ursprünglichen Auftrag trennen lassen oder</w:t>
      </w:r>
    </w:p>
    <w:p>
      <w:pPr>
        <w:ind w:left="1140"/>
      </w:pPr>
      <w:r>
        <w:t xml:space="preserve">bb) diese Dienstleistungen zwar von der Ausführung des ursprünglichen Auftrags getrennt werden können, aber für dessen Vollendung unbedingt erforderlich sind;</w:t>
      </w:r>
    </w:p>
    <w:p>
      <w:pPr>
        <w:ind w:left="780"/>
      </w:pPr>
      <w:r>
        <w:t xml:space="preserve">b) bei neuen Dienstleistungsaufträgen, welche Dienstleistungen wiederholen, die durch denselben Auftraggeber an denselben Auftragnehmer vergeben wurden, sofern sie einem Grundentwurf entsprechen und dieser Entwurf Gegenstand des ursprünglichen Auftrags war, der in einem nicht offenen Verfahren, einem Verhandlungsverfahren mit Teilnahmewettbewerb oder im wettbewerblichen Dialog vergeben wurde. Der Auftraggeber muss die Möglichkeit der Anwendung dieses Verfahrens bereits beim Aufruf zum Wettbewerb für das erste Vorhaben angeben; der für die Fortführung der Dienstleistungen in Aussicht genommene Gesamtauftragswert wird vom Auftraggeber bei der Anwendung des § 106 Absatz 2 Nummer 3 des Gesetzes gegen Wettbewerbsbeschränkungen berücksichtigt. Dieses Verfahren darf nur binnen fünf Jahren nach Abschluss des ursprünglichen Auftrags angewandt werden, abgesehen von Ausnahmefällen, die durch die Berücksichtigung der zu erwartenden Nutzungsdauer gelieferter Güter, Anlagen oder Systeme und den durch einen Wechsel des Unternehmens entstehenden technischen Schwierigkeiten bestimmt werden;</w:t>
      </w:r>
    </w:p>
    <w:p>
      <w:pPr>
        <w:ind w:left="420"/>
      </w:pPr>
      <w:r>
        <w:t xml:space="preserve">4. für Aufträge im Zusammenhang mit der Bereitstellung von Luft- und Seeverkehrsdienstleistungen für die Streit- oder Sicherheitskräfte, die im Ausland eingesetzt werden oder eingesetzt werden sollen, wenn der Auftraggeber diese Dienste bei Unternehmen beschaffen muss, die die Gültigkeit ihrer Angebote nur für so kurze Zeit garantieren, dass auch die verkürzte Frist für das nicht offene Verfahren oder das Verhandlungsverfahren mit Teilnahmewettbewerb einschließlich der verkürzten Fristen gemäß § 20 Absatz 2 Satz 2 und Absatz 3 Satz 2 nicht eingehalten werden kann.</w:t>
      </w:r>
    </w:p>
    <w:p>
      <w:r>
        <w:t xml:space="preserve">(2) Die Auftraggeber müssen die Anwendung des Verhandlungsverfahrens ohne Teilnahmewettbewerb in der Bekanntmachung gemäß § 35 begründen.</w:t>
      </w:r>
    </w:p>
    <w:p>
      <w:r>
        <w:t xml:space="preserve">(3) In den Fällen des Absatzes 1 Nummer 1 Buchstabe b ist der öffentliche Auftraggeber von den Verpflichtungen des § 30 Absatz 1 und 2 befreit.</w:t>
      </w:r>
    </w:p>
    <w:p>
      <w:r>
        <w:rPr>
          <w:color w:val="555555"/>
          <w:sz w:val="17"/>
        </w:rPr>
        <w:t xml:space="preserve">Zitiervorschlag: § 12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