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VSU (Bayern) — Zulassungsverfahren; Befristung</w:t>
      </w:r>
    </w:p>
    <w:p>
      <w:r>
        <w:rPr>
          <w:color w:val="555555"/>
          <w:sz w:val="18"/>
        </w:rPr>
        <w:t xml:space="preserve">Sachverständigen- und Untersuchungsstellen-Verordnung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Antrag auf Zulassung ist anzugeben, für welche der in § 6 genannten Sachgebiete die Zulassung beantragt wird.</w:t>
      </w:r>
    </w:p>
    <w:p>
      <w:r>
        <w:t xml:space="preserve">(2) Dem Antrag sind die erforderlichen Unterlagen beizufügen, insbesondere</w:t>
      </w:r>
    </w:p>
    <w:p>
      <w:r>
        <w:t xml:space="preserve">1. ein Lebenslauf,</w:t>
      </w:r>
    </w:p>
    <w:p>
      <w:r>
        <w:t xml:space="preserve">2. der Nachweis einer Haftpflichtversicherung nach § 7 Abs. 2 Nr. 3,</w:t>
      </w:r>
    </w:p>
    <w:p>
      <w:r>
        <w:t xml:space="preserve">3. die Nachweise zur Sachkunde nach § 7 Abs. 3 in Verbindung mit Anlage 1 dieser Verordnung,</w:t>
      </w:r>
    </w:p>
    <w:p>
      <w:r>
        <w:t xml:space="preserve">4. Referenzgutachten aus dem beantragten Sachgebiet, die nicht älter als fünf Jahre sein dürfen,</w:t>
      </w:r>
    </w:p>
    <w:p>
      <w:r>
        <w:t xml:space="preserve">5. ein Führungszeugnis zur Vorlage bei einer Behörde nach § 30 Abs. 5 des Bundeszentralregistergesetzes (BZRG),</w:t>
      </w:r>
    </w:p>
    <w:p>
      <w:r>
        <w:t xml:space="preserve">6. eine Erklärung, dass die gerätetechnische Ausstattung nach § 7 Abs. 3 zur Verfügung steht und</w:t>
      </w:r>
    </w:p>
    <w:p>
      <w:r>
        <w:t xml:space="preserve">7. eine Erklärung, dass die persönlichen Voraussetzungen nach § 7 Abs. 2 Nrn. 1 und 2 und die Zuverlässigkeit nach § 7 Abs. 4 vorliegen.</w:t>
      </w:r>
    </w:p>
    <w:p>
      <w:r>
        <w:t xml:space="preserve">(3) Die Zulassungsstelle wird bei der Prüfung, ob der Antragsteller die Voraussetzungen nach § 7 erfüllt, von der Gesellschaft zur Altlastensanierung in Bayern mbH unterstützt.</w:t>
      </w:r>
    </w:p>
    <w:p>
      <w:r>
        <w:t xml:space="preserve">(4) Zur Überprüfung der Sachkunde des Antragstellers nach § 7 Abs. 3 bedient sich die Zulassungsstelle eines von ihr berufenen Fachgremiums. In diesem Fachgremium müssen jeweils ein Mitglied der Zulassungsstelle und der Gesellschaft zur Altlastensanierung in Bayern mbH vertreten sein. Die weitere Zusammensetzung des Fachgremiums richtet sich im Einzelfall nach den im Antrag gemäß Absatz 1 angegebenen Sachgebieten, wobei für jedes beantragte Sachgebiet zwei Fachleute in das Fachgremium berufen werden, die mindestens einen Fachhochschulabschluss besitzen.</w:t>
      </w:r>
    </w:p>
    <w:p>
      <w:r>
        <w:t xml:space="preserve">(5) Eine öffentliche Bestellung als Sachverständiger für Altlasten nach § 36 der Gewerbeordnung ist bei der Prüfung, ob die Voraussetzungen nach § 7 erfüllt sind, zu berücksichtigen. Hinsichtlich der Überprüfung der erforderlichen Sachkunde des Antragstellers gelten § 36a Abs. 1 Satz 2 und Abs. 2 der Gewerbeordnung entsprechend; bei vorübergehender und nur gelegentlicher Tätigkeit eines Staatsangehörigen eines anderen Mitgliedstaates der Europäischen Union oder eines anderen Vertragsstaates des Abkommens über den Europäischen Wirtschaftsraum gelten hinsichtlich der erforderlichen Sachkunde § 13a Abs. 2 Sätze 2 bis 5 und Abs. 3 der Gewerbeordnung entsprechend.</w:t>
      </w:r>
    </w:p>
    <w:p>
      <w:r>
        <w:t xml:space="preserve">(6) In dem Zulassungsbescheid sind die Sachgebiete nach § 6 zu bezeichnen, für die die Zulassung ausgesprochen wird.</w:t>
      </w:r>
    </w:p>
    <w:p>
      <w:r>
        <w:t xml:space="preserve">(7) Die Zulassung wird für fünf Jahre erteilt. Sie kann auf Antrag jeweils um fünf Jahre verlängert werden, wenn</w:t>
      </w:r>
    </w:p>
    <w:p>
      <w:r>
        <w:t xml:space="preserve">1. der Antragsteller nachweist, dass er im Zulassungszeitraum in dem jeweils zugelassenen Sachgebiet tätig war,</w:t>
      </w:r>
    </w:p>
    <w:p>
      <w:r>
        <w:t xml:space="preserve">2. der Antragsteller nachweist, dass er regelmäßig an den Fortbildungen nach § 5 teilgenommen hat, und</w:t>
      </w:r>
    </w:p>
    <w:p>
      <w:r>
        <w:t xml:space="preserve">3. keine Widerrufsgründe nach § 10 vorliegen.</w:t>
      </w:r>
    </w:p>
    <w:p>
      <w:r>
        <w:t xml:space="preserve">Der Verlängerungsantrag ist sechs Monate vor Ablauf der Zulassung zu stellen. Dem Verlängerungsantrag sind die Unterlagen nach Absatz 2 Nr. 2, 5, 6 und 7 sowie eine Auflistung der Gutachten und Berichte, die im Zulassungszeitraum in den jeweils zugelassenen Sachgebieten erstellt wurden, beizufügen. Art. 48 und 49 des Bayerischen Verwaltungsverfahrensgesetzes bleiben unberührt.</w:t>
      </w:r>
    </w:p>
    <w:p>
      <w:r>
        <w:t xml:space="preserve">(7a) Die Feststellung der Gleichwertigkeit der Zulassung von Sachverständigen anderer Mitgliedstaaten der Europäischen Union oder anderer Vertragsstaaten des Abkommens über den Europäischen Wirtschaftsraum nach § 2 Abs. 2 gilt für die Dauer der von den anderen Mitgliedstaaten der Europäischen Union oder anderen Vertragsstaaten des Abkommens über den Europäischen Wirtschaftsraum ausgesprochenen Zulassung, längstens für fünf Jahre. Abs. 7 Sätze 2 bis 5 gelten entsprechend.</w:t>
      </w:r>
    </w:p>
    <w:p>
      <w:r>
        <w:t xml:space="preserve">(8) Die Zulassungsstelle kann die Einzelheiten des Verfahrens festlegen.</w:t>
      </w:r>
    </w:p>
    <w:p>
      <w:r>
        <w:rPr>
          <w:color w:val="555555"/>
          <w:sz w:val="17"/>
        </w:rPr>
        <w:t xml:space="preserve">Zitiervorschlag: § 8 VSU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https://recht.nulegal.eu/gesetze/VSU/8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