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VSGZustV</w:t>
      </w:r>
    </w:p>
    <w:p>
      <w:r>
        <w:rPr>
          <w:color w:val="555555"/>
          <w:sz w:val="18"/>
        </w:rPr>
        <w:t xml:space="preserve">Verkehrssicherstellungsgesetz-Zuständigkeitsverordnung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10 Abs. 8 und des § 19 Abs. 7 des Verkehrssicherstellungsgesetzes in der Fassung der Bekanntmachung vom 8. Oktober 1968 (BGBl. I S. 1082) verordnet der Bundesminister für Verkehr:</w:t>
      </w:r>
    </w:p>
    <w:p>
      <w:r>
        <w:rPr>
          <w:color w:val="555555"/>
          <w:sz w:val="17"/>
        </w:rPr>
        <w:t xml:space="preserve">Zitiervorschlag: Eingangsformel VSGZustV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https://recht.nulegal.eu/gesetze/VSGZustV/eingangsformel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