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VSGZustV — Örtliche Zuständigkeit</w:t>
      </w:r>
    </w:p>
    <w:p>
      <w:r>
        <w:rPr>
          <w:color w:val="555555"/>
          <w:sz w:val="18"/>
        </w:rPr>
        <w:t xml:space="preserve">Verkehrssicherstellungsgesetz-Zuständigkeitsverordnung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Örtlich zuständige Behörde ist für Verpflichtungen, die betreffen:</w:t>
      </w:r>
    </w:p>
    <w:p>
      <w:pPr>
        <w:ind w:left="420"/>
      </w:pPr>
      <w:r>
        <w:t xml:space="preserve">1. Kraftfahrzeuge und ihre Anhängerdie Behörde, in deren Bezirk sie zugelassen sind,</w:t>
      </w:r>
    </w:p>
    <w:p>
      <w:pPr>
        <w:ind w:left="420"/>
      </w:pPr>
      <w:r>
        <w:t xml:space="preserve">2. (weggefallen)</w:t>
      </w:r>
    </w:p>
    <w:p>
      <w:pPr>
        <w:ind w:left="420"/>
      </w:pPr>
      <w:r>
        <w:t xml:space="preserve">3. sonstige Verkehrsmitteldie Behörde, in deren Bezirk der Eigentümer oder Besitzer seinen gewöhnlichen Aufenthalt hat; ist der Eigentümer oder Besitzer eine juristische Person, so ist die Behörde örtlich zuständig, in deren Bezirk die Verwaltung der juristischen Person geführt wird,</w:t>
      </w:r>
    </w:p>
    <w:p>
      <w:pPr>
        <w:ind w:left="420"/>
      </w:pPr>
      <w:r>
        <w:t xml:space="preserve">4. Verkehrsanlagen und -einrichtungendie Behörde, in deren Bezirk sich die Anlagen und Einrichtungen befinden.</w:t>
      </w:r>
    </w:p>
    <w:p>
      <w:r>
        <w:t xml:space="preserve">(2) Für Verpflichtungen, die Verkehrsmittel betreffen, ist in dringenden Fällen auch die Behörde zuständig, in deren Bezirk sich die Verkehrsmittel befinden.</w:t>
      </w:r>
    </w:p>
    <w:p>
      <w:r>
        <w:t xml:space="preserve">(3) Für Verpflichtungen, die Straßenbahnen betreffen, ist abweichend von den Absätzen 1 und 2 die Behörde örtlich zuständig, in deren Bezirk die örtliche Betriebsleitung der Straßenbahn ihren Sitz hat.</w:t>
      </w:r>
    </w:p>
    <w:p>
      <w:r>
        <w:rPr>
          <w:color w:val="555555"/>
          <w:sz w:val="17"/>
        </w:rPr>
        <w:t xml:space="preserve">Zitiervorschlag: § 5 VSGZustV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https://recht.nulegal.eu/gesetze/VSGZustV/5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