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VSBInfoV — Angaben für die Liste der Verbraucherschlichtungsstellen</w:t>
      </w:r>
    </w:p>
    <w:p>
      <w:r>
        <w:rPr>
          <w:color w:val="555555"/>
          <w:sz w:val="18"/>
        </w:rPr>
        <w:t xml:space="preserve">Verbraucherstreitbeilegungs-Informationspflichtenverordnung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Liste der Verbraucherschlichtungsstellen nach § 32 Absatz 2 Nummer 2, Absatz 3 Nummer 2 und § 33 Absatz 1 des Verbraucherstreitbeilegungsgesetzes sind die Angaben nach § 1 Nummer 1 und 5 bis 8 zu übermitteln.</w:t>
      </w:r>
    </w:p>
    <w:p>
      <w:r>
        <w:rPr>
          <w:color w:val="555555"/>
          <w:sz w:val="17"/>
        </w:rPr>
        <w:t xml:space="preserve">Zitiervorschlag: § 2 VSBInfoV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https://recht.nulegal.eu/gesetze/VSBInfoV/2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